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
    <w:p/>
    <w:p>
      <w:pPr>
        <w:ind w:firstLineChars="500" w:firstLine="1050"/>
      </w:pPr>
    </w:p>
    <w:p>
      <w:pPr>
        <w:ind w:firstLineChars="500" w:firstLine="1050"/>
      </w:pPr>
    </w:p>
    <w:p>
      <w:pPr>
        <w:ind w:firstLineChars="400" w:firstLine="1760"/>
        <w:rPr>
          <w:rFonts w:ascii="黑体" w:eastAsia="黑体"/>
          <w:sz w:val="44"/>
          <w:szCs w:val="44"/>
        </w:rPr>
      </w:pPr>
    </w:p>
    <w:p>
      <w:pPr>
        <w:ind w:firstLineChars="400" w:firstLine="1760"/>
        <w:rPr>
          <w:rFonts w:ascii="黑体" w:eastAsia="黑体"/>
          <w:sz w:val="44"/>
          <w:szCs w:val="44"/>
        </w:rPr>
      </w:pPr>
    </w:p>
    <w:p>
      <w:pPr>
        <w:jc w:val="center"/>
        <w:rPr>
          <w:rFonts w:ascii="黑体" w:eastAsia="黑体"/>
          <w:sz w:val="44"/>
          <w:szCs w:val="44"/>
        </w:rPr>
      </w:pPr>
      <w:r>
        <w:rPr>
          <w:rFonts w:ascii="黑体" w:eastAsia="黑体"/>
          <w:sz w:val="44"/>
          <w:szCs w:val="44"/>
        </w:rPr>
        <w:t>阿坝州社会科学界联合会</w:t>
      </w:r>
    </w:p>
    <w:p>
      <w:pPr>
        <w:jc w:val="center"/>
        <w:rPr>
          <w:rFonts w:ascii="黑体" w:eastAsia="黑体"/>
          <w:sz w:val="44"/>
          <w:szCs w:val="44"/>
        </w:rPr>
      </w:pPr>
      <w:r>
        <w:rPr>
          <w:rFonts w:ascii="黑体" w:eastAsia="黑体"/>
          <w:sz w:val="44"/>
          <w:szCs w:val="44"/>
        </w:rPr>
        <w:t>2</w:t>
      </w:r>
      <w:r>
        <w:rPr>
          <w:rFonts w:ascii="黑体" w:eastAsia="黑体" w:hint="eastAsia"/>
          <w:sz w:val="44"/>
          <w:szCs w:val="44"/>
        </w:rPr>
        <w:t>02</w:t>
      </w:r>
      <w:r>
        <w:rPr>
          <w:rFonts w:ascii="黑体" w:eastAsia="黑体"/>
          <w:sz w:val="44"/>
          <w:szCs w:val="44"/>
        </w:rPr>
        <w:t>4</w:t>
      </w:r>
      <w:r>
        <w:rPr>
          <w:rFonts w:ascii="黑体" w:eastAsia="黑体" w:hint="eastAsia"/>
          <w:sz w:val="44"/>
          <w:szCs w:val="44"/>
        </w:rPr>
        <w:t>年部门预算</w:t>
      </w: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400" w:firstLine="1760"/>
        <w:rPr>
          <w:rFonts w:ascii="黑体" w:eastAsia="黑体"/>
          <w:sz w:val="44"/>
          <w:szCs w:val="44"/>
        </w:rPr>
      </w:pPr>
    </w:p>
    <w:p>
      <w:pPr>
        <w:ind w:firstLineChars="600" w:firstLine="2640"/>
        <w:rPr>
          <w:rFonts w:ascii="黑体" w:eastAsia="黑体"/>
          <w:sz w:val="52"/>
          <w:szCs w:val="52"/>
        </w:rPr>
      </w:pPr>
      <w:r>
        <w:rPr>
          <w:rFonts w:ascii="黑体" w:eastAsia="黑体"/>
          <w:sz w:val="44"/>
          <w:szCs w:val="44"/>
        </w:rPr>
        <w:br w:type="page"/>
      </w:r>
      <w:r>
        <w:rPr>
          <w:rFonts w:ascii="黑体" w:eastAsia="黑体" w:hint="eastAsia"/>
          <w:sz w:val="52"/>
          <w:szCs w:val="52"/>
        </w:rPr>
        <w:t>目</w:t>
      </w:r>
      <w:r>
        <w:rPr>
          <w:rFonts w:ascii="黑体" w:eastAsia="黑体"/>
          <w:sz w:val="52"/>
          <w:szCs w:val="52"/>
        </w:rPr>
        <w:t xml:space="preserve">   </w:t>
      </w:r>
      <w:r>
        <w:rPr>
          <w:rFonts w:ascii="黑体" w:eastAsia="黑体" w:hint="eastAsia"/>
          <w:sz w:val="52"/>
          <w:szCs w:val="52"/>
        </w:rPr>
        <w:t>录</w:t>
      </w:r>
    </w:p>
    <w:p>
      <w:pPr>
        <w:pStyle w:val="17"/>
        <w:ind w:firstLineChars="0" w:firstLine="0"/>
        <w:rPr>
          <w:rFonts w:ascii="黑体" w:eastAsia="黑体" w:cs="Times New Roman"/>
          <w:sz w:val="32"/>
          <w:szCs w:val="32"/>
        </w:rPr>
      </w:pPr>
      <w:r>
        <w:rPr>
          <w:rFonts w:ascii="黑体" w:eastAsia="黑体" w:cs="黑体" w:hint="eastAsia"/>
          <w:sz w:val="32"/>
          <w:szCs w:val="32"/>
        </w:rPr>
        <w:t>一、基本职能及主要工作</w:t>
      </w:r>
    </w:p>
    <w:p>
      <w:pPr>
        <w:rPr>
          <w:rFonts w:ascii="仿宋_GB2312" w:eastAsia="仿宋_GB2312" w:cs="Times New Roman"/>
          <w:sz w:val="32"/>
          <w:szCs w:val="32"/>
        </w:rPr>
      </w:pPr>
      <w:r>
        <w:rPr>
          <w:rFonts w:ascii="仿宋_GB2312" w:eastAsia="仿宋_GB2312" w:cs="仿宋_GB2312" w:hint="eastAsia"/>
          <w:sz w:val="32"/>
          <w:szCs w:val="32"/>
        </w:rPr>
        <w:t>（一）部门职能简介</w:t>
      </w:r>
    </w:p>
    <w:p>
      <w:pPr>
        <w:rPr>
          <w:rFonts w:ascii="仿宋_GB2312" w:eastAsia="仿宋_GB2312" w:cs="Times New Roman"/>
          <w:sz w:val="32"/>
          <w:szCs w:val="32"/>
        </w:rPr>
      </w:pPr>
      <w:r>
        <w:rPr>
          <w:rFonts w:ascii="仿宋_GB2312" w:eastAsia="仿宋_GB2312" w:cs="仿宋_GB2312" w:hint="eastAsia"/>
          <w:sz w:val="32"/>
          <w:szCs w:val="32"/>
        </w:rPr>
        <w:t>（二）</w:t>
      </w:r>
      <w:r>
        <w:rPr>
          <w:rFonts w:ascii="仿宋_GB2312" w:eastAsia="仿宋_GB2312" w:cs="仿宋_GB2312"/>
          <w:sz w:val="32"/>
          <w:szCs w:val="32"/>
        </w:rPr>
        <w:t>2024</w:t>
      </w:r>
      <w:r>
        <w:rPr>
          <w:rFonts w:ascii="仿宋_GB2312" w:eastAsia="仿宋_GB2312" w:cs="仿宋_GB2312" w:hint="eastAsia"/>
          <w:sz w:val="32"/>
          <w:szCs w:val="32"/>
        </w:rPr>
        <w:t>年重点工作</w:t>
      </w:r>
    </w:p>
    <w:p>
      <w:pPr>
        <w:rPr>
          <w:rFonts w:ascii="黑体" w:eastAsia="黑体" w:cs="Times New Roman"/>
          <w:sz w:val="32"/>
          <w:szCs w:val="32"/>
        </w:rPr>
      </w:pPr>
      <w:r>
        <w:rPr>
          <w:rFonts w:ascii="黑体" w:eastAsia="黑体" w:cs="黑体" w:hint="eastAsia"/>
          <w:sz w:val="32"/>
          <w:szCs w:val="32"/>
        </w:rPr>
        <w:t>二、部门预算单位构成</w:t>
      </w:r>
    </w:p>
    <w:p>
      <w:pPr>
        <w:rPr>
          <w:rFonts w:ascii="黑体" w:eastAsia="黑体" w:cs="Times New Roman"/>
          <w:sz w:val="32"/>
          <w:szCs w:val="32"/>
        </w:rPr>
      </w:pPr>
      <w:r>
        <w:rPr>
          <w:rFonts w:ascii="黑体" w:eastAsia="黑体" w:cs="黑体" w:hint="eastAsia"/>
          <w:sz w:val="32"/>
          <w:szCs w:val="32"/>
        </w:rPr>
        <w:t>三、收支预算情况说明</w:t>
      </w:r>
    </w:p>
    <w:p>
      <w:pPr>
        <w:rPr>
          <w:rFonts w:ascii="仿宋_GB2312" w:eastAsia="仿宋_GB2312" w:cs="Times New Roman"/>
          <w:sz w:val="32"/>
          <w:szCs w:val="32"/>
        </w:rPr>
      </w:pPr>
      <w:r>
        <w:rPr>
          <w:rFonts w:ascii="黑体" w:eastAsia="黑体" w:cs="黑体" w:hint="eastAsia"/>
          <w:sz w:val="32"/>
          <w:szCs w:val="32"/>
        </w:rPr>
        <w:t>（</w:t>
      </w:r>
      <w:r>
        <w:rPr>
          <w:rFonts w:ascii="仿宋_GB2312" w:eastAsia="仿宋_GB2312" w:cs="仿宋_GB2312" w:hint="eastAsia"/>
          <w:sz w:val="32"/>
          <w:szCs w:val="32"/>
        </w:rPr>
        <w:t>一）收入预算情况</w:t>
      </w:r>
    </w:p>
    <w:p>
      <w:pPr>
        <w:rPr>
          <w:rFonts w:ascii="仿宋_GB2312" w:eastAsia="仿宋_GB2312" w:cs="Times New Roman"/>
          <w:sz w:val="32"/>
          <w:szCs w:val="32"/>
        </w:rPr>
      </w:pPr>
      <w:r>
        <w:rPr>
          <w:rFonts w:ascii="仿宋_GB2312" w:eastAsia="仿宋_GB2312" w:cs="仿宋_GB2312" w:hint="eastAsia"/>
          <w:sz w:val="32"/>
          <w:szCs w:val="32"/>
        </w:rPr>
        <w:t>（二）支出预算情况</w:t>
      </w:r>
    </w:p>
    <w:p>
      <w:pPr>
        <w:rPr>
          <w:rFonts w:ascii="黑体" w:eastAsia="黑体" w:cs="Times New Roman"/>
          <w:sz w:val="32"/>
          <w:szCs w:val="32"/>
        </w:rPr>
      </w:pPr>
      <w:r>
        <w:rPr>
          <w:rFonts w:ascii="黑体" w:eastAsia="黑体" w:cs="黑体" w:hint="eastAsia"/>
          <w:sz w:val="32"/>
          <w:szCs w:val="32"/>
        </w:rPr>
        <w:t>四、财政拨款收支预算情况说明</w:t>
      </w:r>
    </w:p>
    <w:p>
      <w:pPr>
        <w:rPr>
          <w:rFonts w:ascii="黑体" w:eastAsia="黑体" w:cs="Times New Roman"/>
          <w:sz w:val="32"/>
          <w:szCs w:val="32"/>
        </w:rPr>
      </w:pPr>
      <w:r>
        <w:rPr>
          <w:rFonts w:ascii="黑体" w:eastAsia="黑体" w:cs="黑体" w:hint="eastAsia"/>
          <w:sz w:val="32"/>
          <w:szCs w:val="32"/>
        </w:rPr>
        <w:t>五、一般公共预算当年拨款情况说明</w:t>
      </w:r>
    </w:p>
    <w:p>
      <w:pPr>
        <w:rPr>
          <w:rFonts w:ascii="黑体" w:eastAsia="黑体" w:cs="Times New Roman"/>
          <w:sz w:val="32"/>
          <w:szCs w:val="32"/>
        </w:rPr>
      </w:pPr>
      <w:r>
        <w:rPr>
          <w:rFonts w:ascii="仿宋_GB2312" w:eastAsia="仿宋_GB2312" w:cs="仿宋_GB2312" w:hint="eastAsia"/>
          <w:sz w:val="32"/>
          <w:szCs w:val="32"/>
        </w:rPr>
        <w:t>（一）一般公共预算当年拨款规模变化情况</w:t>
      </w:r>
      <w:r>
        <w:rPr>
          <w:rFonts w:ascii="仿宋_GB2312" w:eastAsia="仿宋_GB2312" w:cs="Times New Roman"/>
          <w:sz w:val="32"/>
          <w:szCs w:val="32"/>
        </w:rPr>
        <w:br/>
      </w:r>
      <w:r>
        <w:rPr>
          <w:rFonts w:ascii="仿宋_GB2312" w:eastAsia="仿宋_GB2312" w:cs="仿宋_GB2312" w:hint="eastAsia"/>
          <w:sz w:val="32"/>
          <w:szCs w:val="32"/>
        </w:rPr>
        <w:t>（二）一般公共预算当年拨款结构情况</w:t>
      </w:r>
      <w:r>
        <w:rPr>
          <w:rFonts w:ascii="仿宋_GB2312" w:eastAsia="仿宋_GB2312" w:cs="Times New Roman"/>
          <w:sz w:val="32"/>
          <w:szCs w:val="32"/>
        </w:rPr>
        <w:br/>
      </w:r>
      <w:r>
        <w:rPr>
          <w:rFonts w:ascii="仿宋_GB2312" w:eastAsia="仿宋_GB2312" w:cs="仿宋_GB2312" w:hint="eastAsia"/>
          <w:sz w:val="32"/>
          <w:szCs w:val="32"/>
        </w:rPr>
        <w:t>（三）一般公共预算当年拨款具体使用情况</w:t>
      </w:r>
      <w:r>
        <w:rPr>
          <w:rFonts w:ascii="??" w:cs="??" w:hAnsi="??"/>
          <w:kern w:val="0"/>
          <w:sz w:val="16"/>
          <w:szCs w:val="16"/>
        </w:rPr>
        <w:br/>
      </w:r>
      <w:r>
        <w:rPr>
          <w:rFonts w:ascii="黑体" w:eastAsia="黑体" w:cs="黑体" w:hint="eastAsia"/>
          <w:sz w:val="32"/>
          <w:szCs w:val="32"/>
        </w:rPr>
        <w:t>六、一般公共预算基本支出情况说明</w:t>
      </w:r>
      <w:r>
        <w:rPr>
          <w:rFonts w:ascii="黑体" w:eastAsia="黑体" w:cs="Times New Roman"/>
          <w:sz w:val="32"/>
          <w:szCs w:val="32"/>
        </w:rPr>
        <w:br/>
      </w:r>
      <w:r>
        <w:rPr>
          <w:rFonts w:ascii="黑体" w:eastAsia="黑体" w:cs="黑体" w:hint="eastAsia"/>
          <w:sz w:val="32"/>
          <w:szCs w:val="32"/>
        </w:rPr>
        <w:t>七、“三公”经费财政拨款预算安排情况说明</w:t>
      </w:r>
      <w:r>
        <w:rPr>
          <w:rFonts w:ascii="黑体" w:eastAsia="黑体" w:cs="Times New Roman"/>
          <w:sz w:val="32"/>
          <w:szCs w:val="32"/>
        </w:rPr>
        <w:br/>
      </w:r>
      <w:r>
        <w:rPr>
          <w:rFonts w:ascii="黑体" w:eastAsia="黑体" w:cs="黑体" w:hint="eastAsia"/>
          <w:sz w:val="32"/>
          <w:szCs w:val="32"/>
        </w:rPr>
        <w:t>八、政府性基金预算支出情况说明</w:t>
      </w:r>
      <w:r>
        <w:rPr>
          <w:rFonts w:ascii="黑体" w:eastAsia="黑体" w:cs="Times New Roman"/>
          <w:sz w:val="32"/>
          <w:szCs w:val="32"/>
        </w:rPr>
        <w:br/>
      </w:r>
      <w:r>
        <w:rPr>
          <w:rFonts w:ascii="黑体" w:eastAsia="黑体" w:cs="黑体" w:hint="eastAsia"/>
          <w:sz w:val="32"/>
          <w:szCs w:val="32"/>
        </w:rPr>
        <w:t>九、其他重要事项的情况说明</w:t>
      </w:r>
      <w:r>
        <w:rPr>
          <w:rFonts w:ascii="黑体" w:eastAsia="黑体" w:cs="Times New Roman"/>
          <w:sz w:val="32"/>
          <w:szCs w:val="32"/>
        </w:rPr>
        <w:br/>
      </w:r>
      <w:r>
        <w:rPr>
          <w:rFonts w:ascii="黑体" w:eastAsia="黑体" w:cs="黑体" w:hint="eastAsia"/>
          <w:sz w:val="32"/>
          <w:szCs w:val="32"/>
        </w:rPr>
        <w:t>十、名称解释</w:t>
      </w:r>
    </w:p>
    <w:p>
      <w:pPr>
        <w:keepNext w:val="0"/>
        <w:widowControl w:val="0"/>
        <w:ind w:firstLineChars="700" w:firstLine="3080"/>
        <w:rPr>
          <w:rFonts w:ascii="黑体" w:eastAsia="黑体"/>
          <w:sz w:val="44"/>
          <w:szCs w:val="44"/>
        </w:rPr>
      </w:pPr>
      <w:r>
        <w:rPr>
          <w:rFonts w:ascii="黑体" w:eastAsia="黑体"/>
          <w:sz w:val="44"/>
          <w:szCs w:val="44"/>
        </w:rPr>
        <w:br w:type="page"/>
      </w:r>
    </w:p>
    <w:p>
      <w:pPr>
        <w:ind w:firstLineChars="700" w:firstLine="3080"/>
        <w:rPr>
          <w:rFonts w:ascii="黑体" w:eastAsia="黑体"/>
          <w:sz w:val="44"/>
          <w:szCs w:val="44"/>
        </w:rPr>
      </w:pPr>
    </w:p>
    <w:p>
      <w:pPr>
        <w:pStyle w:val="17"/>
        <w:numPr>
          <w:ilvl w:val="0"/>
          <w:numId w:val="1"/>
        </w:numPr>
        <w:ind w:firstLineChars="0"/>
        <w:rPr>
          <w:rFonts w:ascii="黑体" w:eastAsia="黑体"/>
          <w:sz w:val="32"/>
          <w:szCs w:val="32"/>
        </w:rPr>
      </w:pPr>
      <w:r>
        <w:rPr>
          <w:rFonts w:ascii="黑体" w:eastAsia="黑体" w:hint="eastAsia"/>
          <w:sz w:val="32"/>
          <w:szCs w:val="32"/>
        </w:rPr>
        <w:t>基本职能及主要工作</w:t>
      </w:r>
    </w:p>
    <w:p>
      <w:pPr>
        <w:pStyle w:val="17"/>
        <w:ind w:firstLineChars="200" w:firstLine="640"/>
        <w:rPr>
          <w:rFonts w:ascii="黑体" w:eastAsia="黑体"/>
          <w:sz w:val="32"/>
          <w:szCs w:val="32"/>
        </w:rPr>
      </w:pPr>
      <w:r>
        <w:rPr>
          <w:rFonts w:ascii="楷体_GB2312" w:eastAsia="楷体_GB2312" w:hint="eastAsia"/>
          <w:b/>
          <w:bCs/>
          <w:sz w:val="32"/>
          <w:szCs w:val="32"/>
        </w:rPr>
        <w:t>（一）</w:t>
      </w:r>
      <w:r>
        <w:rPr>
          <w:rFonts w:ascii="楷体_GB2312" w:eastAsia="楷体_GB2312" w:cs="仿宋_GB2312" w:hint="eastAsia"/>
          <w:b/>
          <w:bCs/>
          <w:sz w:val="32"/>
          <w:szCs w:val="32"/>
        </w:rPr>
        <w:t>部门职能简介</w:t>
      </w:r>
    </w:p>
    <w:p>
      <w:pPr>
        <w:spacing w:line="560" w:lineRule="exact"/>
        <w:ind w:left="0" w:firstLineChars="200" w:firstLine="640"/>
        <w:rPr>
          <w:rFonts w:ascii="仿宋_GB2312" w:eastAsia="仿宋_GB2312" w:cs="仿宋_GB2312" w:hint="eastAsia"/>
          <w:sz w:val="32"/>
          <w:szCs w:val="32"/>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负责全州社会科学研究的近期规划和长远规划，拟定全州社会科学研究课题，并组织实施；</w:t>
      </w:r>
    </w:p>
    <w:p>
      <w:pPr>
        <w:spacing w:line="560" w:lineRule="exact"/>
        <w:ind w:left="0" w:firstLineChars="200" w:firstLine="640"/>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负责全州社科界承担四川省社会科学规划、基金课题的申报工作，并组织实施；</w:t>
      </w:r>
    </w:p>
    <w:p>
      <w:pPr>
        <w:spacing w:line="560" w:lineRule="exact"/>
        <w:ind w:left="0" w:firstLineChars="200" w:firstLine="640"/>
        <w:rPr>
          <w:rFonts w:ascii="仿宋_GB2312" w:eastAsia="仿宋_GB2312" w:cs="仿宋_GB2312" w:hint="eastAsia"/>
          <w:sz w:val="32"/>
          <w:szCs w:val="32"/>
        </w:rPr>
      </w:pPr>
      <w:r>
        <w:rPr>
          <w:rFonts w:ascii="仿宋_GB2312" w:eastAsia="仿宋_GB2312" w:cs="仿宋_GB2312" w:hint="eastAsia"/>
          <w:sz w:val="32"/>
          <w:szCs w:val="32"/>
          <w:lang w:val="en-US" w:eastAsia="zh-CN"/>
        </w:rPr>
        <w:t>3.</w:t>
      </w:r>
      <w:r>
        <w:rPr>
          <w:rFonts w:ascii="仿宋_GB2312" w:eastAsia="仿宋_GB2312" w:cs="仿宋_GB2312" w:hint="eastAsia"/>
          <w:sz w:val="32"/>
          <w:szCs w:val="32"/>
        </w:rPr>
        <w:t>组织和推动学术研究，促进和开展学术交流，承担部分社会科学著作出版的资助、协调工作；</w:t>
      </w:r>
    </w:p>
    <w:p>
      <w:pPr>
        <w:spacing w:line="560" w:lineRule="exact"/>
        <w:ind w:left="0" w:firstLineChars="200" w:firstLine="640"/>
        <w:rPr>
          <w:rFonts w:ascii="仿宋_GB2312" w:eastAsia="仿宋_GB2312" w:cs="Times New Roman"/>
          <w:sz w:val="32"/>
          <w:szCs w:val="32"/>
        </w:rPr>
      </w:pPr>
      <w:r>
        <w:rPr>
          <w:rFonts w:ascii="仿宋_GB2312" w:eastAsia="仿宋_GB2312" w:cs="仿宋_GB2312" w:hint="eastAsia"/>
          <w:sz w:val="32"/>
          <w:szCs w:val="32"/>
        </w:rPr>
        <w:t>4.组织开展社会科学优秀科研成果的评奖活动，协调部分获奖成果的出版、宣传、推广工作；</w:t>
      </w:r>
    </w:p>
    <w:p>
      <w:pPr>
        <w:spacing w:line="560" w:lineRule="exact"/>
        <w:ind w:left="0" w:firstLineChars="200" w:firstLine="640"/>
        <w:rPr>
          <w:rFonts w:ascii="仿宋_GB2312" w:eastAsia="仿宋_GB2312" w:cs="Times New Roman"/>
          <w:sz w:val="32"/>
          <w:szCs w:val="32"/>
        </w:rPr>
      </w:pPr>
      <w:r>
        <w:rPr>
          <w:rFonts w:ascii="仿宋_GB2312" w:eastAsia="仿宋_GB2312" w:cs="仿宋_GB2312" w:hint="eastAsia"/>
          <w:sz w:val="32"/>
          <w:szCs w:val="32"/>
        </w:rPr>
        <w:t>5.编制全州社会科学普及规划，组织普及马克思主义基本理论和社会科学知识，开展社会科学培训、咨询服务工作；</w:t>
      </w:r>
    </w:p>
    <w:p>
      <w:pPr>
        <w:spacing w:line="560" w:lineRule="exact"/>
        <w:ind w:left="0" w:firstLineChars="200" w:firstLine="640"/>
        <w:rPr>
          <w:rFonts w:ascii="仿宋_GB2312" w:eastAsia="仿宋_GB2312" w:cs="Times New Roman"/>
          <w:sz w:val="32"/>
          <w:szCs w:val="32"/>
        </w:rPr>
      </w:pPr>
      <w:r>
        <w:rPr>
          <w:rFonts w:ascii="仿宋_GB2312" w:eastAsia="仿宋_GB2312" w:cs="仿宋_GB2312" w:hint="eastAsia"/>
          <w:sz w:val="32"/>
          <w:szCs w:val="32"/>
        </w:rPr>
        <w:t>6.负责全州社会科学咨询业的行业管理工作；</w:t>
      </w:r>
    </w:p>
    <w:p>
      <w:pPr>
        <w:spacing w:line="560" w:lineRule="exact"/>
        <w:ind w:left="0" w:firstLineChars="200" w:firstLine="640"/>
        <w:rPr>
          <w:rFonts w:ascii="仿宋_GB2312" w:eastAsia="仿宋_GB2312" w:cs="Times New Roman"/>
          <w:sz w:val="32"/>
          <w:szCs w:val="32"/>
        </w:rPr>
      </w:pPr>
      <w:r>
        <w:rPr>
          <w:rFonts w:ascii="仿宋_GB2312" w:eastAsia="仿宋_GB2312" w:cs="仿宋_GB2312" w:hint="eastAsia"/>
          <w:sz w:val="32"/>
          <w:szCs w:val="32"/>
        </w:rPr>
        <w:t>7.促进社会科学学术团体之间、理论工作部门与实际工作部门之间、社会科学界与自然科学界之间的联系和协作；</w:t>
      </w:r>
    </w:p>
    <w:p>
      <w:pPr>
        <w:spacing w:line="560" w:lineRule="exact"/>
        <w:ind w:left="0" w:firstLineChars="200" w:firstLine="640"/>
        <w:rPr>
          <w:rFonts w:ascii="仿宋_GB2312" w:eastAsia="仿宋_GB2312" w:cs="Times New Roman"/>
          <w:sz w:val="32"/>
          <w:szCs w:val="32"/>
        </w:rPr>
      </w:pPr>
      <w:r>
        <w:rPr>
          <w:rFonts w:ascii="仿宋_GB2312" w:eastAsia="仿宋_GB2312" w:cs="仿宋_GB2312" w:hint="eastAsia"/>
          <w:sz w:val="32"/>
          <w:szCs w:val="32"/>
        </w:rPr>
        <w:t>8.负责新申报的州级社会科学类学会、协会、研究会的资格审查，指导和协调所属各个学会、协会、研究会的工作；</w:t>
      </w:r>
    </w:p>
    <w:p>
      <w:pPr>
        <w:spacing w:line="560" w:lineRule="exact"/>
        <w:ind w:left="0" w:firstLineChars="200" w:firstLine="640"/>
        <w:rPr>
          <w:rFonts w:ascii="仿宋_GB2312" w:eastAsia="仿宋_GB2312" w:cs="Times New Roman"/>
          <w:sz w:val="32"/>
          <w:szCs w:val="32"/>
        </w:rPr>
      </w:pPr>
      <w:r>
        <w:rPr>
          <w:rFonts w:ascii="仿宋_GB2312" w:eastAsia="仿宋_GB2312" w:cs="仿宋_GB2312" w:hint="eastAsia"/>
          <w:sz w:val="32"/>
          <w:szCs w:val="32"/>
        </w:rPr>
        <w:t>9.联络和指导县区社科联的业务工作；</w:t>
      </w:r>
    </w:p>
    <w:p>
      <w:pPr>
        <w:spacing w:line="560" w:lineRule="exact"/>
        <w:ind w:left="0" w:firstLineChars="200" w:firstLine="640"/>
        <w:rPr>
          <w:rFonts w:ascii="仿宋_GB2312" w:eastAsia="仿宋_GB2312" w:cs="Times New Roman"/>
          <w:sz w:val="32"/>
          <w:szCs w:val="32"/>
        </w:rPr>
      </w:pPr>
      <w:r>
        <w:rPr>
          <w:rFonts w:ascii="仿宋_GB2312" w:eastAsia="仿宋_GB2312" w:cs="仿宋_GB2312" w:hint="eastAsia"/>
          <w:sz w:val="32"/>
          <w:szCs w:val="32"/>
        </w:rPr>
        <w:t>10.协调做好社会科学界知识分子工作和推荐有突出贡献的社会科学专家、社会科学学术带头人及后备人选的工作；</w:t>
      </w:r>
    </w:p>
    <w:p>
      <w:pPr>
        <w:spacing w:line="560" w:lineRule="exact"/>
        <w:ind w:left="0" w:firstLineChars="200" w:firstLine="640"/>
        <w:rPr>
          <w:rFonts w:ascii="仿宋_GB2312" w:eastAsia="仿宋_GB2312" w:cs="Times New Roman"/>
          <w:sz w:val="32"/>
          <w:szCs w:val="32"/>
        </w:rPr>
      </w:pPr>
      <w:r>
        <w:rPr>
          <w:rFonts w:ascii="仿宋_GB2312" w:eastAsia="仿宋_GB2312" w:cs="仿宋_GB2312" w:hint="eastAsia"/>
          <w:sz w:val="32"/>
          <w:szCs w:val="32"/>
        </w:rPr>
        <w:t>11.贯彻党的方针政策和国家的法律法规，向党和政府反映社会科学界的意见和要求，关心并维护社会科学工作者及其团体的合法权益等。</w:t>
      </w:r>
    </w:p>
    <w:p>
      <w:pPr>
        <w:ind w:firstLineChars="150" w:firstLine="480"/>
        <w:rPr>
          <w:rFonts w:ascii="楷体_GB2312" w:eastAsia="楷体_GB2312" w:cs="Times New Roman" w:hint="eastAsia"/>
          <w:b/>
          <w:bCs/>
          <w:sz w:val="32"/>
          <w:szCs w:val="32"/>
        </w:rPr>
      </w:pPr>
      <w:bookmarkStart w:id="0" w:name="_GoBack"/>
      <w:bookmarkEnd w:id="0"/>
      <w:r>
        <w:rPr>
          <w:rFonts w:ascii="楷体_GB2312" w:eastAsia="楷体_GB2312" w:cs="仿宋_GB2312" w:hint="eastAsia"/>
          <w:b/>
          <w:bCs/>
          <w:sz w:val="32"/>
          <w:szCs w:val="32"/>
        </w:rPr>
        <w:t>（二）2024年重点工作</w:t>
      </w:r>
    </w:p>
    <w:p>
      <w:pPr>
        <w:spacing w:line="560" w:lineRule="exact"/>
        <w:ind w:firstLineChars="200" w:firstLine="640"/>
        <w:rPr>
          <w:rFonts w:ascii="仿宋_GB2312" w:eastAsia="仿宋_GB2312" w:hint="eastAsia"/>
          <w:sz w:val="32"/>
          <w:szCs w:val="32"/>
        </w:rPr>
      </w:pPr>
      <w:r>
        <w:rPr>
          <w:rFonts w:ascii="仿宋_GB2312" w:eastAsia="仿宋_GB2312" w:cs="楷体_GB2312" w:hint="eastAsia"/>
          <w:sz w:val="32"/>
          <w:szCs w:val="32"/>
          <w:lang w:bidi="ar-SA"/>
        </w:rPr>
        <w:t>1.坚持政治方向，抓实思想引领。</w:t>
      </w:r>
      <w:r>
        <w:rPr>
          <w:rFonts w:ascii="仿宋_GB2312" w:eastAsia="仿宋_GB2312" w:hint="eastAsia"/>
          <w:sz w:val="32"/>
          <w:szCs w:val="32"/>
        </w:rPr>
        <w:t>坚持把举旗帜、抓方向作为首要政治任务，团结引领全州社科界重点做好党的二十大精神、习近平总书记来川重要指示精神贯彻落实、省委十二党代会、州委历次全会精神的学习教育、宣传阐释。抓实州社科联学纪学法工作落实，坚持培育优秀社科人才，举办社科骨干培训班。</w:t>
      </w:r>
    </w:p>
    <w:p>
      <w:pPr>
        <w:spacing w:line="560" w:lineRule="exact"/>
        <w:ind w:firstLineChars="200" w:firstLine="640"/>
        <w:rPr>
          <w:rFonts w:ascii="仿宋_GB2312" w:eastAsia="仿宋_GB2312" w:hint="eastAsia"/>
          <w:sz w:val="32"/>
          <w:szCs w:val="32"/>
        </w:rPr>
      </w:pPr>
      <w:r>
        <w:rPr>
          <w:rFonts w:ascii="仿宋_GB2312" w:eastAsia="仿宋_GB2312" w:cs="楷体_GB2312" w:hint="eastAsia"/>
          <w:sz w:val="32"/>
          <w:szCs w:val="32"/>
          <w:lang w:bidi="ar-SA"/>
        </w:rPr>
        <w:t>2.坚持资政育人，抓实社科研究。</w:t>
      </w:r>
      <w:r>
        <w:rPr>
          <w:rFonts w:ascii="仿宋_GB2312" w:eastAsia="仿宋_GB2312" w:hint="eastAsia"/>
          <w:sz w:val="32"/>
          <w:szCs w:val="32"/>
        </w:rPr>
        <w:t>积极开展重大现实和学术问题研究，全力抓好2024年度立项课题结项和2024年度立项课题的推动实施工作，开展好课题研究；做好阿坝史话系列丛书编创，组织协调好相关县（市）编创工作，讲好“阿坝故事”。积极编报《成果专报》、《年度社科成果汇编》，着力提高决策咨政效果，推动研究成果转化推介，使更多研究成果进入决策视野。加快推进社科阵地建设，加强对社科研究基地的指导和管理。办好《阿坝论坛》，促进成果转化和学术交流。</w:t>
      </w:r>
    </w:p>
    <w:p>
      <w:pPr>
        <w:spacing w:line="560" w:lineRule="exact"/>
        <w:ind w:firstLineChars="200" w:firstLine="640"/>
        <w:rPr>
          <w:rFonts w:ascii="仿宋_GB2312" w:eastAsia="仿宋_GB2312" w:hint="eastAsia"/>
          <w:sz w:val="32"/>
          <w:szCs w:val="32"/>
        </w:rPr>
      </w:pPr>
      <w:r>
        <w:rPr>
          <w:rFonts w:ascii="仿宋_GB2312" w:eastAsia="仿宋_GB2312" w:cs="楷体_GB2312" w:hint="eastAsia"/>
          <w:sz w:val="32"/>
          <w:szCs w:val="32"/>
          <w:lang w:bidi="ar-SA"/>
        </w:rPr>
        <w:t>3.坚持面向群众，提升科普质量。</w:t>
      </w:r>
      <w:r>
        <w:rPr>
          <w:rFonts w:ascii="仿宋_GB2312" w:eastAsia="仿宋_GB2312" w:hint="eastAsia"/>
          <w:sz w:val="32"/>
          <w:szCs w:val="32"/>
        </w:rPr>
        <w:t>推动社科普及基地提质、升级，做好州级社科普及基地建设管理；针对群众关注的焦点问题，编印富有阿坝特色的社科普及读物；继续加强与报刊、电视、互联网等各类媒介的合作，积极创新载体与方法，扩大社科普及实效。依托“阿坝社科在线”网站和 “阿坝人文社科”微信公众号等平台，增强科普知识推介宣传的传播力和影响力。</w:t>
      </w:r>
    </w:p>
    <w:p>
      <w:pPr>
        <w:spacing w:line="560" w:lineRule="exact"/>
        <w:ind w:firstLineChars="200" w:firstLine="640"/>
        <w:rPr>
          <w:rFonts w:ascii="仿宋_GB2312" w:eastAsia="仿宋_GB2312" w:cs="楷体_GB2312" w:hint="eastAsia"/>
          <w:sz w:val="32"/>
          <w:szCs w:val="32"/>
          <w:lang w:bidi="ar-SA"/>
        </w:rPr>
      </w:pPr>
      <w:r>
        <w:rPr>
          <w:rFonts w:ascii="仿宋_GB2312" w:eastAsia="仿宋_GB2312" w:cs="楷体_GB2312" w:hint="eastAsia"/>
          <w:sz w:val="32"/>
          <w:szCs w:val="32"/>
          <w:lang w:bidi="ar-SA"/>
        </w:rPr>
        <w:t>4.坚持联络沟通，提升管理水平。</w:t>
      </w:r>
      <w:r>
        <w:rPr>
          <w:rFonts w:ascii="仿宋_GB2312" w:eastAsia="仿宋_GB2312" w:hint="eastAsia"/>
          <w:sz w:val="32"/>
          <w:szCs w:val="32"/>
        </w:rPr>
        <w:t>加强对所属学术团体的指导，进一步提升学会管理的规范化水平。落实意识形态工作责任制，继续强化对所属社科讲坛、论坛、报告会等学术、科普阵地的导向管理。落实意识形态工作责任制，继续强化对所属社科讲坛、论坛、报告会等学术、科普阵地的导向管理。持续通过社科专家座谈会、《阿坝论坛》笔谈会、社科骨干培训会等方式加强同全州社科工作者的联络沟通；强化同党校、州内高校、科研机构等社科研究单位的联络合作，通过委托课题、合作研究等形式拓展社科工作渠道。</w:t>
      </w:r>
    </w:p>
    <w:p>
      <w:pPr>
        <w:ind w:firstLineChars="150" w:firstLine="480"/>
        <w:rPr>
          <w:rFonts w:ascii="仿宋_GB2312" w:eastAsia="仿宋_GB2312"/>
          <w:color w:val="000000"/>
          <w:sz w:val="32"/>
        </w:rPr>
      </w:pPr>
      <w:r>
        <w:rPr>
          <w:rFonts w:ascii="仿宋_GB2312" w:eastAsia="仿宋_GB2312" w:cs="楷体_GB2312" w:hint="eastAsia"/>
          <w:sz w:val="32"/>
          <w:szCs w:val="32"/>
          <w:lang w:bidi="ar-SA"/>
        </w:rPr>
        <w:t>5.加强自身建设，提高管理水平。推进主题教育持续深入落实，继续推动</w:t>
      </w:r>
      <w:r>
        <w:rPr>
          <w:rFonts w:ascii="仿宋_GB2312" w:eastAsia="仿宋_GB2312" w:hint="eastAsia"/>
          <w:sz w:val="32"/>
          <w:szCs w:val="32"/>
        </w:rPr>
        <w:t>乡村振兴和“两联一进”群众工作全覆盖，</w:t>
      </w:r>
      <w:r>
        <w:rPr>
          <w:rFonts w:ascii="仿宋_GB2312" w:eastAsia="仿宋_GB2312" w:cs="楷体_GB2312" w:hint="eastAsia"/>
          <w:sz w:val="32"/>
          <w:szCs w:val="32"/>
          <w:lang w:bidi="ar-SA"/>
        </w:rPr>
        <w:t>深化“立足岗位做贡献”、“我为群众办实事”“学习身边榜样”三大主题活动，推进机关建设管理持续深入；深入推动巡察反馈问题整改落实，结合巡察问题整改，举一反三进一步全面强化制度建、完善，推进社科联机关规范管理；及时召开阿坝州社科联第四次代表大会，选举新一届社科联班子；</w:t>
      </w:r>
      <w:r>
        <w:rPr>
          <w:rFonts w:ascii="仿宋_GB2312" w:eastAsia="仿宋_GB2312" w:hint="eastAsia"/>
          <w:sz w:val="32"/>
        </w:rPr>
        <w:t>把全面从严治党落</w:t>
      </w:r>
      <w:r>
        <w:rPr>
          <w:rFonts w:ascii="仿宋_GB2312" w:eastAsia="仿宋_GB2312" w:hint="eastAsia"/>
          <w:color w:val="000000"/>
          <w:sz w:val="32"/>
        </w:rPr>
        <w:t>到实处，不断提升党建工作水平。推进党风廉政建设，紧抓作风建设，健全完善内部管理制度，切实提升管理科学化水平。</w:t>
      </w:r>
    </w:p>
    <w:p>
      <w:pPr>
        <w:ind w:firstLineChars="150" w:firstLine="480"/>
        <w:rPr>
          <w:rFonts w:ascii="黑体" w:eastAsia="黑体" w:cs="Times New Roman"/>
          <w:sz w:val="32"/>
          <w:szCs w:val="32"/>
        </w:rPr>
      </w:pPr>
      <w:r>
        <w:rPr>
          <w:rFonts w:ascii="黑体" w:eastAsia="黑体" w:cs="黑体" w:hint="eastAsia"/>
          <w:sz w:val="32"/>
          <w:szCs w:val="32"/>
        </w:rPr>
        <w:t>二、部门预算单位构成</w:t>
      </w:r>
    </w:p>
    <w:p>
      <w:pPr>
        <w:spacing w:line="540" w:lineRule="exact"/>
        <w:ind w:firstLineChars="150" w:firstLine="480"/>
        <w:rPr>
          <w:rFonts w:ascii="仿宋_GB2312" w:eastAsia="仿宋_GB2312" w:cs="Times New Roman"/>
          <w:sz w:val="32"/>
          <w:szCs w:val="32"/>
        </w:rPr>
      </w:pPr>
      <w:r>
        <w:rPr>
          <w:rFonts w:ascii="仿宋_GB2312" w:eastAsia="仿宋_GB2312" w:cs="仿宋_GB2312" w:hint="eastAsia"/>
          <w:sz w:val="32"/>
          <w:szCs w:val="32"/>
        </w:rPr>
        <w:t>州</w:t>
      </w:r>
      <w:r>
        <w:rPr>
          <w:rFonts w:ascii="仿宋_GB2312" w:eastAsia="仿宋_GB2312" w:cs="仿宋_GB2312" w:hint="eastAsia"/>
          <w:sz w:val="32"/>
          <w:szCs w:val="32"/>
          <w:lang w:eastAsia="zh-CN"/>
        </w:rPr>
        <w:t>社科联</w:t>
      </w:r>
      <w:r>
        <w:rPr>
          <w:rFonts w:ascii="仿宋_GB2312" w:eastAsia="仿宋_GB2312" w:cs="仿宋_GB2312" w:hint="eastAsia"/>
          <w:sz w:val="32"/>
          <w:szCs w:val="32"/>
        </w:rPr>
        <w:t>属一级预算单位，参照公务员法管理的事业单位。</w:t>
      </w:r>
    </w:p>
    <w:p>
      <w:pPr>
        <w:ind w:firstLineChars="200" w:firstLine="640"/>
        <w:rPr>
          <w:rFonts w:ascii="黑体" w:eastAsia="黑体"/>
          <w:sz w:val="32"/>
          <w:szCs w:val="32"/>
        </w:rPr>
      </w:pPr>
      <w:r>
        <w:rPr>
          <w:rFonts w:ascii="黑体" w:eastAsia="黑体" w:hint="eastAsia"/>
          <w:sz w:val="32"/>
          <w:szCs w:val="32"/>
        </w:rPr>
        <w:t>三、收支预算情况说明</w:t>
      </w:r>
    </w:p>
    <w:p>
      <w:pPr>
        <w:ind w:firstLineChars="200" w:firstLine="640"/>
        <w:rPr>
          <w:rFonts w:ascii="楷体" w:eastAsia="楷体"/>
          <w:sz w:val="32"/>
          <w:szCs w:val="32"/>
        </w:rPr>
      </w:pPr>
      <w:r>
        <w:rPr>
          <w:rFonts w:ascii="楷体" w:eastAsia="楷体" w:hint="eastAsia"/>
          <w:sz w:val="32"/>
          <w:szCs w:val="32"/>
        </w:rPr>
        <w:t>（一）收入预算情况</w:t>
      </w:r>
    </w:p>
    <w:p>
      <w:pPr>
        <w:ind w:firstLineChars="147" w:firstLine="470"/>
        <w:rPr>
          <w:rFonts w:ascii="仿宋_GB2312" w:eastAsia="仿宋_GB2312" w:cs="Times New Roman"/>
          <w:sz w:val="32"/>
          <w:szCs w:val="32"/>
        </w:rPr>
      </w:pPr>
      <w:r>
        <w:rPr>
          <w:rFonts w:ascii="仿宋_GB2312" w:eastAsia="仿宋_GB2312" w:cs="仿宋_GB2312" w:hint="eastAsia"/>
          <w:sz w:val="32"/>
          <w:szCs w:val="32"/>
          <w:lang w:eastAsia="zh-CN"/>
        </w:rPr>
        <w:t>州社科联</w:t>
      </w:r>
      <w:r>
        <w:rPr>
          <w:rFonts w:ascii="仿宋_GB2312" w:eastAsia="仿宋_GB2312" w:cs="仿宋_GB2312"/>
          <w:sz w:val="32"/>
          <w:szCs w:val="32"/>
        </w:rPr>
        <w:t>2024</w:t>
      </w:r>
      <w:r>
        <w:rPr>
          <w:rFonts w:ascii="仿宋_GB2312" w:eastAsia="仿宋_GB2312" w:cs="仿宋_GB2312" w:hint="eastAsia"/>
          <w:sz w:val="32"/>
          <w:szCs w:val="32"/>
        </w:rPr>
        <w:t>年收入预算</w:t>
      </w:r>
      <w:r>
        <w:rPr>
          <w:rFonts w:ascii="仿宋_GB2312" w:eastAsia="仿宋_GB2312" w:cs="仿宋_GB2312"/>
          <w:sz w:val="32"/>
          <w:szCs w:val="32"/>
          <w:lang w:val="en-US" w:eastAsia="zh-CN"/>
        </w:rPr>
        <w:t>275.72</w:t>
      </w:r>
      <w:r>
        <w:rPr>
          <w:rFonts w:ascii="仿宋_GB2312" w:eastAsia="仿宋_GB2312" w:cs="仿宋_GB2312" w:hint="eastAsia"/>
          <w:sz w:val="32"/>
          <w:szCs w:val="32"/>
        </w:rPr>
        <w:t>万元；一般公共预算拨款收入</w:t>
      </w:r>
      <w:r>
        <w:rPr>
          <w:rFonts w:ascii="仿宋_GB2312" w:eastAsia="仿宋_GB2312" w:cs="仿宋_GB2312"/>
          <w:sz w:val="32"/>
          <w:szCs w:val="32"/>
          <w:lang w:val="en-US" w:eastAsia="zh-CN"/>
        </w:rPr>
        <w:t>275.72</w:t>
      </w:r>
      <w:r>
        <w:rPr>
          <w:rFonts w:ascii="仿宋_GB2312" w:eastAsia="仿宋_GB2312" w:cs="仿宋_GB2312" w:hint="eastAsia"/>
          <w:sz w:val="32"/>
          <w:szCs w:val="32"/>
        </w:rPr>
        <w:t>万元，占</w:t>
      </w:r>
      <w:r>
        <w:rPr>
          <w:rFonts w:ascii="仿宋_GB2312" w:eastAsia="仿宋_GB2312" w:cs="仿宋_GB2312"/>
          <w:sz w:val="32"/>
          <w:szCs w:val="32"/>
        </w:rPr>
        <w:t>100%</w:t>
      </w:r>
      <w:r>
        <w:rPr>
          <w:rFonts w:ascii="仿宋_GB2312" w:eastAsia="仿宋_GB2312" w:cs="仿宋_GB2312" w:hint="eastAsia"/>
          <w:sz w:val="32"/>
          <w:szCs w:val="32"/>
        </w:rPr>
        <w:t>。</w:t>
      </w:r>
    </w:p>
    <w:p>
      <w:pPr>
        <w:ind w:leftChars="304" w:left="638"/>
        <w:rPr>
          <w:rFonts w:ascii="仿宋_GB2312" w:eastAsia="仿宋_GB2312" w:cs="仿宋_GB2312"/>
          <w:b/>
          <w:bCs/>
          <w:sz w:val="32"/>
          <w:szCs w:val="32"/>
        </w:rPr>
      </w:pPr>
      <w:r>
        <w:rPr>
          <w:rFonts w:ascii="仿宋_GB2312" w:eastAsia="仿宋_GB2312" w:cs="仿宋_GB2312" w:hint="eastAsia"/>
          <w:b/>
          <w:bCs/>
          <w:sz w:val="32"/>
          <w:szCs w:val="32"/>
        </w:rPr>
        <w:t>（二）支出预算情况</w:t>
      </w:r>
    </w:p>
    <w:p>
      <w:pPr>
        <w:ind w:firstLineChars="200" w:firstLine="640"/>
        <w:rPr>
          <w:rFonts w:ascii="仿宋_GB2312" w:eastAsia="仿宋_GB2312" w:cs="仿宋_GB2312"/>
          <w:sz w:val="32"/>
          <w:szCs w:val="32"/>
        </w:rPr>
      </w:pPr>
      <w:r>
        <w:rPr>
          <w:rFonts w:ascii="仿宋_GB2312" w:eastAsia="仿宋_GB2312" w:cs="仿宋_GB2312" w:hint="eastAsia"/>
          <w:sz w:val="32"/>
          <w:szCs w:val="32"/>
          <w:lang w:eastAsia="zh-CN"/>
        </w:rPr>
        <w:t>州社科联</w:t>
      </w:r>
      <w:r>
        <w:rPr>
          <w:rFonts w:ascii="仿宋_GB2312" w:eastAsia="仿宋_GB2312" w:cs="仿宋_GB2312"/>
          <w:sz w:val="32"/>
          <w:szCs w:val="32"/>
        </w:rPr>
        <w:t>2024</w:t>
      </w:r>
      <w:r>
        <w:rPr>
          <w:rFonts w:ascii="仿宋_GB2312" w:eastAsia="仿宋_GB2312" w:cs="仿宋_GB2312" w:hint="eastAsia"/>
          <w:sz w:val="32"/>
          <w:szCs w:val="32"/>
        </w:rPr>
        <w:t>年支出预算</w:t>
      </w:r>
      <w:r>
        <w:rPr>
          <w:rFonts w:ascii="仿宋_GB2312" w:eastAsia="仿宋_GB2312" w:cs="仿宋_GB2312"/>
          <w:sz w:val="32"/>
          <w:szCs w:val="32"/>
          <w:lang w:val="en-US" w:eastAsia="zh-CN"/>
        </w:rPr>
        <w:t>275.72</w:t>
      </w:r>
      <w:r>
        <w:rPr>
          <w:rFonts w:ascii="仿宋_GB2312" w:eastAsia="仿宋_GB2312" w:cs="仿宋_GB2312" w:hint="eastAsia"/>
          <w:sz w:val="32"/>
          <w:szCs w:val="32"/>
        </w:rPr>
        <w:t>万元。其中：基本支出</w:t>
      </w:r>
      <w:r>
        <w:rPr>
          <w:rFonts w:ascii="仿宋_GB2312" w:eastAsia="仿宋_GB2312" w:cs="仿宋_GB2312"/>
          <w:sz w:val="32"/>
          <w:szCs w:val="32"/>
          <w:lang w:val="en-US" w:eastAsia="zh-CN"/>
        </w:rPr>
        <w:t>241.72</w:t>
      </w:r>
      <w:r>
        <w:rPr>
          <w:rFonts w:ascii="仿宋_GB2312" w:eastAsia="仿宋_GB2312" w:cs="仿宋_GB2312" w:hint="eastAsia"/>
          <w:sz w:val="32"/>
          <w:szCs w:val="32"/>
        </w:rPr>
        <w:t>万元，占</w:t>
      </w:r>
      <w:r>
        <w:rPr>
          <w:rFonts w:ascii="仿宋_GB2312" w:eastAsia="仿宋_GB2312" w:cs="仿宋_GB2312" w:hint="eastAsia"/>
          <w:sz w:val="32"/>
          <w:szCs w:val="32"/>
          <w:lang w:val="en-US" w:eastAsia="zh-CN"/>
        </w:rPr>
        <w:t>8</w:t>
      </w:r>
      <w:r>
        <w:rPr>
          <w:rFonts w:ascii="仿宋_GB2312" w:eastAsia="仿宋_GB2312" w:cs="仿宋_GB2312"/>
          <w:sz w:val="32"/>
          <w:szCs w:val="32"/>
          <w:lang w:val="en-US" w:eastAsia="zh-CN"/>
        </w:rPr>
        <w:t>7.66</w:t>
      </w:r>
      <w:r>
        <w:rPr>
          <w:rFonts w:ascii="仿宋_GB2312" w:eastAsia="仿宋_GB2312" w:cs="仿宋_GB2312"/>
          <w:sz w:val="32"/>
          <w:szCs w:val="32"/>
        </w:rPr>
        <w:t>%</w:t>
      </w:r>
      <w:r>
        <w:rPr>
          <w:rFonts w:ascii="仿宋_GB2312" w:eastAsia="仿宋_GB2312" w:cs="仿宋_GB2312" w:hint="eastAsia"/>
          <w:sz w:val="32"/>
          <w:szCs w:val="32"/>
        </w:rPr>
        <w:t>；项目支出</w:t>
      </w:r>
      <w:r>
        <w:rPr>
          <w:rFonts w:ascii="仿宋_GB2312" w:eastAsia="仿宋_GB2312" w:cs="仿宋_GB2312" w:hint="eastAsia"/>
          <w:sz w:val="32"/>
          <w:szCs w:val="32"/>
          <w:lang w:val="en-US" w:eastAsia="zh-CN"/>
        </w:rPr>
        <w:t>3</w:t>
      </w:r>
      <w:r>
        <w:rPr>
          <w:rFonts w:ascii="仿宋_GB2312" w:eastAsia="仿宋_GB2312" w:cs="仿宋_GB2312"/>
          <w:sz w:val="32"/>
          <w:szCs w:val="32"/>
          <w:lang w:val="en-US" w:eastAsia="zh-CN"/>
        </w:rPr>
        <w:t>4</w:t>
      </w:r>
      <w:r>
        <w:rPr>
          <w:rFonts w:ascii="仿宋_GB2312" w:eastAsia="仿宋_GB2312" w:cs="仿宋_GB2312" w:hint="eastAsia"/>
          <w:sz w:val="32"/>
          <w:szCs w:val="32"/>
        </w:rPr>
        <w:t>万元，占</w:t>
      </w:r>
      <w:r>
        <w:rPr>
          <w:rFonts w:ascii="仿宋_GB2312" w:eastAsia="仿宋_GB2312" w:cs="仿宋_GB2312" w:hint="eastAsia"/>
          <w:sz w:val="32"/>
          <w:szCs w:val="32"/>
          <w:lang w:val="en-US" w:eastAsia="zh-CN"/>
        </w:rPr>
        <w:t>1</w:t>
      </w:r>
      <w:r>
        <w:rPr>
          <w:rFonts w:ascii="仿宋_GB2312" w:eastAsia="仿宋_GB2312" w:cs="仿宋_GB2312"/>
          <w:sz w:val="32"/>
          <w:szCs w:val="32"/>
          <w:lang w:val="en-US" w:eastAsia="zh-CN"/>
        </w:rPr>
        <w:t>2.34</w:t>
      </w:r>
      <w:r>
        <w:rPr>
          <w:rFonts w:ascii="仿宋_GB2312" w:eastAsia="仿宋_GB2312" w:cs="仿宋_GB2312"/>
          <w:sz w:val="32"/>
          <w:szCs w:val="32"/>
        </w:rPr>
        <w:t>%</w:t>
      </w:r>
      <w:r>
        <w:rPr>
          <w:rFonts w:ascii="仿宋_GB2312" w:eastAsia="仿宋_GB2312" w:cs="仿宋_GB2312" w:hint="eastAsia"/>
          <w:sz w:val="32"/>
          <w:szCs w:val="32"/>
        </w:rPr>
        <w:t>　。</w:t>
      </w:r>
    </w:p>
    <w:p>
      <w:pPr>
        <w:ind w:leftChars="304" w:left="638"/>
        <w:rPr>
          <w:rFonts w:ascii="仿宋_GB2312" w:eastAsia="仿宋_GB2312"/>
          <w:sz w:val="32"/>
          <w:szCs w:val="32"/>
        </w:rPr>
      </w:pPr>
      <w:r>
        <w:rPr>
          <w:rFonts w:ascii="黑体" w:eastAsia="黑体" w:hint="eastAsia"/>
          <w:sz w:val="32"/>
          <w:szCs w:val="32"/>
        </w:rPr>
        <w:t>四、财政拨款收支预算情况说明</w:t>
      </w:r>
      <w:r>
        <w:rPr>
          <w:rFonts w:ascii="ˎ̥" w:cs="宋体" w:hAnsi="ˎ̥"/>
          <w:sz w:val="16"/>
        </w:rPr>
        <w:br/>
      </w:r>
      <w:r>
        <w:rPr>
          <w:rFonts w:ascii="仿宋_GB2312" w:eastAsia="仿宋_GB2312" w:cs="仿宋_GB2312"/>
          <w:sz w:val="32"/>
          <w:szCs w:val="32"/>
        </w:rPr>
        <w:t>州社科联</w:t>
      </w:r>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年财政拨款收支总预算</w:t>
      </w:r>
      <w:r>
        <w:rPr>
          <w:rFonts w:ascii="仿宋_GB2312" w:eastAsia="仿宋_GB2312" w:cs="仿宋_GB2312"/>
          <w:sz w:val="32"/>
          <w:szCs w:val="32"/>
          <w:lang w:val="en-US" w:eastAsia="zh-CN"/>
        </w:rPr>
        <w:t>275.72</w:t>
      </w:r>
      <w:r>
        <w:rPr>
          <w:rFonts w:ascii="仿宋_GB2312" w:eastAsia="仿宋_GB2312" w:hint="eastAsia"/>
          <w:sz w:val="32"/>
          <w:szCs w:val="32"/>
        </w:rPr>
        <w:t>万元,比</w:t>
      </w:r>
    </w:p>
    <w:p>
      <w:pPr>
        <w:rPr>
          <w:rFonts w:ascii="仿宋_GB2312" w:eastAsia="仿宋_GB2312"/>
          <w:sz w:val="32"/>
          <w:szCs w:val="32"/>
        </w:rPr>
      </w:pPr>
      <w:r>
        <w:rPr>
          <w:rFonts w:ascii="仿宋_GB2312" w:eastAsia="仿宋_GB2312" w:hint="eastAsia"/>
          <w:sz w:val="32"/>
          <w:szCs w:val="32"/>
        </w:rPr>
        <w:t>2024年财政拨款收支总预算增加</w:t>
      </w:r>
      <w:r>
        <w:rPr>
          <w:rFonts w:ascii="仿宋_GB2312" w:eastAsia="仿宋_GB2312"/>
          <w:sz w:val="32"/>
          <w:szCs w:val="32"/>
        </w:rPr>
        <w:t>13.79</w:t>
      </w:r>
      <w:r>
        <w:rPr>
          <w:rFonts w:ascii="仿宋_GB2312" w:eastAsia="仿宋_GB2312" w:hint="eastAsia"/>
          <w:sz w:val="32"/>
          <w:szCs w:val="32"/>
        </w:rPr>
        <w:t>万元，主要原因:</w:t>
      </w:r>
      <w:r>
        <w:rPr>
          <w:rFonts w:ascii="仿宋_GB2312" w:eastAsia="仿宋_GB2312"/>
          <w:sz w:val="32"/>
          <w:szCs w:val="32"/>
        </w:rPr>
        <w:t>干部职工工资调整、社会保障缴费标准增加和项目经费增加。</w:t>
      </w:r>
    </w:p>
    <w:p>
      <w:pPr>
        <w:ind w:firstLineChars="200" w:firstLine="640"/>
        <w:rPr>
          <w:rFonts w:ascii="仿宋_GB2312" w:eastAsia="仿宋_GB2312" w:cs="仿宋_GB2312"/>
          <w:sz w:val="32"/>
          <w:szCs w:val="32"/>
        </w:rPr>
      </w:pPr>
      <w:r>
        <w:rPr>
          <w:rFonts w:ascii="仿宋_GB2312" w:eastAsia="仿宋_GB2312" w:cs="仿宋_GB2312" w:hint="eastAsia"/>
          <w:sz w:val="32"/>
          <w:szCs w:val="32"/>
        </w:rPr>
        <w:t>收入包括：本年一般公共预算拨款收入</w:t>
      </w:r>
      <w:r>
        <w:rPr>
          <w:rFonts w:ascii="仿宋_GB2312" w:eastAsia="仿宋_GB2312" w:cs="仿宋_GB2312"/>
          <w:sz w:val="32"/>
          <w:szCs w:val="32"/>
          <w:lang w:val="en-US" w:eastAsia="zh-CN"/>
        </w:rPr>
        <w:t>275.72</w:t>
      </w:r>
      <w:r>
        <w:rPr>
          <w:rFonts w:ascii="仿宋_GB2312" w:eastAsia="仿宋_GB2312" w:cs="仿宋_GB2312" w:hint="eastAsia"/>
          <w:sz w:val="32"/>
          <w:szCs w:val="32"/>
        </w:rPr>
        <w:t>万元。</w:t>
      </w:r>
      <w:r>
        <w:rPr>
          <w:rFonts w:ascii="仿宋_GB2312" w:eastAsia="仿宋_GB2312" w:cs="Times New Roman"/>
          <w:sz w:val="32"/>
          <w:szCs w:val="32"/>
        </w:rPr>
        <w:br/>
      </w:r>
      <w:r>
        <w:rPr>
          <w:rFonts w:ascii="仿宋_GB2312" w:eastAsia="仿宋_GB2312" w:cs="仿宋_GB2312" w:hint="eastAsia"/>
          <w:sz w:val="32"/>
          <w:szCs w:val="32"/>
        </w:rPr>
        <w:t>　　支出包括：一般公共服务支出</w:t>
      </w:r>
      <w:r>
        <w:rPr>
          <w:rFonts w:ascii="仿宋_GB2312" w:eastAsia="仿宋_GB2312" w:cs="仿宋_GB2312"/>
          <w:sz w:val="32"/>
          <w:szCs w:val="32"/>
        </w:rPr>
        <w:t>217.24</w:t>
      </w:r>
      <w:r>
        <w:rPr>
          <w:rFonts w:ascii="仿宋_GB2312" w:eastAsia="仿宋_GB2312" w:cs="仿宋_GB2312" w:hint="eastAsia"/>
          <w:sz w:val="32"/>
          <w:szCs w:val="32"/>
        </w:rPr>
        <w:t>万元，社会保障和就业支出</w:t>
      </w:r>
      <w:r>
        <w:rPr>
          <w:rFonts w:ascii="仿宋_GB2312" w:eastAsia="仿宋_GB2312" w:cs="仿宋_GB2312"/>
          <w:sz w:val="32"/>
          <w:szCs w:val="32"/>
        </w:rPr>
        <w:t>31.89</w:t>
      </w:r>
      <w:r>
        <w:rPr>
          <w:rFonts w:ascii="仿宋_GB2312" w:eastAsia="仿宋_GB2312" w:cs="仿宋_GB2312" w:hint="eastAsia"/>
          <w:sz w:val="32"/>
          <w:szCs w:val="32"/>
        </w:rPr>
        <w:t>万元，卫生健康支出</w:t>
      </w:r>
      <w:r>
        <w:rPr>
          <w:rFonts w:ascii="仿宋_GB2312" w:eastAsia="仿宋_GB2312" w:cs="仿宋_GB2312"/>
          <w:sz w:val="32"/>
          <w:szCs w:val="32"/>
        </w:rPr>
        <w:t>11.03</w:t>
      </w:r>
      <w:r>
        <w:rPr>
          <w:rFonts w:ascii="仿宋_GB2312" w:eastAsia="仿宋_GB2312" w:cs="仿宋_GB2312" w:hint="eastAsia"/>
          <w:sz w:val="32"/>
          <w:szCs w:val="32"/>
        </w:rPr>
        <w:t>万元，住房保障支出</w:t>
      </w:r>
      <w:r>
        <w:rPr>
          <w:rFonts w:ascii="仿宋_GB2312" w:eastAsia="仿宋_GB2312" w:cs="仿宋_GB2312"/>
          <w:sz w:val="32"/>
          <w:szCs w:val="32"/>
        </w:rPr>
        <w:t>15.55</w:t>
      </w:r>
      <w:r>
        <w:rPr>
          <w:rFonts w:ascii="仿宋_GB2312" w:eastAsia="仿宋_GB2312" w:cs="仿宋_GB2312" w:hint="eastAsia"/>
          <w:sz w:val="32"/>
          <w:szCs w:val="32"/>
        </w:rPr>
        <w:t>万元。</w:t>
      </w:r>
    </w:p>
    <w:p>
      <w:pPr>
        <w:ind w:firstLineChars="200" w:firstLine="640"/>
        <w:rPr>
          <w:rFonts w:ascii="黑体" w:eastAsia="黑体"/>
          <w:sz w:val="32"/>
          <w:szCs w:val="32"/>
        </w:rPr>
      </w:pPr>
      <w:r>
        <w:rPr>
          <w:rFonts w:ascii="黑体" w:eastAsia="黑体" w:hint="eastAsia"/>
          <w:sz w:val="32"/>
          <w:szCs w:val="32"/>
        </w:rPr>
        <w:t>五、一般公共预算当年拨款情况说明</w:t>
      </w:r>
    </w:p>
    <w:p>
      <w:pPr>
        <w:pStyle w:val="18"/>
        <w:spacing w:before="0" w:line="360" w:lineRule="auto"/>
        <w:ind w:firstLine="660"/>
        <w:rPr>
          <w:rFonts w:ascii="楷体" w:eastAsia="楷体" w:cs="仿宋_GB2312"/>
          <w:kern w:val="2"/>
          <w:sz w:val="32"/>
          <w:szCs w:val="32"/>
        </w:rPr>
      </w:pPr>
      <w:r>
        <w:rPr>
          <w:rFonts w:ascii="楷体" w:eastAsia="楷体" w:cs="仿宋_GB2312" w:hint="eastAsia"/>
          <w:kern w:val="2"/>
          <w:sz w:val="32"/>
          <w:szCs w:val="32"/>
        </w:rPr>
        <w:t>（一）一般公共预算当年拨款规模变化情况</w:t>
      </w:r>
    </w:p>
    <w:p>
      <w:pPr>
        <w:ind w:firstLineChars="200" w:firstLine="640"/>
        <w:rPr>
          <w:rFonts w:cs="仿宋_GB2312"/>
          <w:kern w:val="2"/>
          <w:sz w:val="32"/>
          <w:szCs w:val="32"/>
        </w:rPr>
      </w:pPr>
      <w:r>
        <w:rPr>
          <w:rFonts w:ascii="仿宋_GB2312" w:eastAsia="仿宋_GB2312" w:cs="仿宋_GB2312" w:hint="eastAsia"/>
          <w:kern w:val="2"/>
          <w:sz w:val="32"/>
          <w:szCs w:val="32"/>
        </w:rPr>
        <w:t>州社科联</w:t>
      </w:r>
      <w:r>
        <w:rPr>
          <w:rFonts w:ascii="仿宋_GB2312" w:eastAsia="仿宋_GB2312" w:cs="宋体" w:hint="eastAsia"/>
          <w:sz w:val="32"/>
          <w:szCs w:val="32"/>
        </w:rPr>
        <w:t>2024年一般公共预算当年拨款</w:t>
      </w:r>
      <w:r>
        <w:rPr>
          <w:rFonts w:ascii="仿宋_GB2312" w:eastAsia="仿宋_GB2312" w:cs="仿宋_GB2312" w:hint="eastAsia"/>
          <w:sz w:val="32"/>
          <w:szCs w:val="32"/>
          <w:lang w:val="en-US" w:eastAsia="zh-CN"/>
        </w:rPr>
        <w:t>275.72</w:t>
      </w:r>
      <w:r>
        <w:rPr>
          <w:rFonts w:ascii="仿宋_GB2312" w:eastAsia="仿宋_GB2312" w:cs="宋体" w:hint="eastAsia"/>
          <w:sz w:val="32"/>
          <w:szCs w:val="32"/>
        </w:rPr>
        <w:t>万元，</w:t>
      </w:r>
      <w:r>
        <w:rPr>
          <w:rFonts w:ascii="仿宋_GB2312" w:eastAsia="仿宋_GB2312" w:hint="eastAsia"/>
          <w:sz w:val="32"/>
          <w:szCs w:val="32"/>
        </w:rPr>
        <w:t>比2024年财政拨款收支总预算增加13.79万元，主要原因:干部职工工资调整、社会保障缴费标准增加和项目经费增加。</w:t>
      </w:r>
      <w:r>
        <w:rPr>
          <w:rFonts w:cs="仿宋_GB2312" w:hint="eastAsia"/>
          <w:kern w:val="2"/>
          <w:sz w:val="32"/>
          <w:szCs w:val="32"/>
        </w:rPr>
        <w:t>　　</w:t>
      </w:r>
    </w:p>
    <w:p>
      <w:pPr>
        <w:pStyle w:val="18"/>
        <w:spacing w:before="0" w:line="360" w:lineRule="auto"/>
        <w:ind w:leftChars="310" w:left="651"/>
        <w:jc w:val="left"/>
        <w:rPr>
          <w:rFonts w:ascii="楷体" w:eastAsia="楷体" w:cs="宋体"/>
          <w:sz w:val="32"/>
          <w:szCs w:val="32"/>
        </w:rPr>
      </w:pPr>
      <w:r>
        <w:rPr>
          <w:rFonts w:ascii="楷体" w:eastAsia="楷体" w:cs="宋体" w:hint="eastAsia"/>
          <w:sz w:val="32"/>
          <w:szCs w:val="32"/>
        </w:rPr>
        <w:t>（二）一般公共预算当年拨款结构情况</w:t>
      </w:r>
    </w:p>
    <w:p>
      <w:pPr>
        <w:pStyle w:val="18"/>
        <w:spacing w:before="0"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一般公共服务支出</w:t>
      </w:r>
      <w:r>
        <w:rPr>
          <w:rFonts w:ascii="仿宋_GB2312" w:eastAsia="仿宋_GB2312" w:cs="仿宋_GB2312"/>
          <w:sz w:val="32"/>
          <w:szCs w:val="32"/>
        </w:rPr>
        <w:t>217.24</w:t>
      </w:r>
      <w:r>
        <w:rPr>
          <w:rFonts w:ascii="仿宋_GB2312" w:eastAsia="仿宋_GB2312" w:cs="仿宋_GB2312" w:hint="eastAsia"/>
          <w:sz w:val="32"/>
          <w:szCs w:val="32"/>
        </w:rPr>
        <w:t>万元，</w:t>
      </w:r>
      <w:r>
        <w:rPr>
          <w:rFonts w:hint="eastAsia"/>
          <w:sz w:val="32"/>
          <w:szCs w:val="32"/>
        </w:rPr>
        <w:t>占</w:t>
      </w:r>
      <w:r>
        <w:rPr>
          <w:sz w:val="32"/>
          <w:szCs w:val="32"/>
          <w:lang w:val="en-US" w:eastAsia="zh-CN"/>
        </w:rPr>
        <w:t>78.79</w:t>
      </w:r>
      <w:r>
        <w:rPr>
          <w:sz w:val="32"/>
          <w:szCs w:val="32"/>
        </w:rPr>
        <w:t>%</w:t>
      </w:r>
      <w:r>
        <w:rPr>
          <w:rFonts w:hint="eastAsia"/>
          <w:sz w:val="32"/>
          <w:szCs w:val="32"/>
        </w:rPr>
        <w:t>；</w:t>
      </w:r>
      <w:r>
        <w:rPr>
          <w:rFonts w:ascii="仿宋_GB2312" w:eastAsia="仿宋_GB2312" w:cs="仿宋_GB2312" w:hint="eastAsia"/>
          <w:sz w:val="32"/>
          <w:szCs w:val="32"/>
        </w:rPr>
        <w:t>社会保障和就业支出</w:t>
      </w:r>
      <w:r>
        <w:rPr>
          <w:rFonts w:ascii="仿宋_GB2312" w:eastAsia="仿宋_GB2312" w:cs="仿宋_GB2312"/>
          <w:sz w:val="32"/>
          <w:szCs w:val="32"/>
        </w:rPr>
        <w:t>31.89</w:t>
      </w:r>
      <w:r>
        <w:rPr>
          <w:rFonts w:ascii="仿宋_GB2312" w:eastAsia="仿宋_GB2312" w:cs="仿宋_GB2312" w:hint="eastAsia"/>
          <w:sz w:val="32"/>
          <w:szCs w:val="32"/>
        </w:rPr>
        <w:t>万元，</w:t>
      </w:r>
      <w:r>
        <w:rPr>
          <w:rFonts w:hint="eastAsia"/>
          <w:sz w:val="32"/>
          <w:szCs w:val="32"/>
        </w:rPr>
        <w:t>占</w:t>
      </w:r>
      <w:r>
        <w:rPr>
          <w:sz w:val="32"/>
          <w:szCs w:val="32"/>
          <w:lang w:val="en-US" w:eastAsia="zh-CN"/>
        </w:rPr>
        <w:t>11.57</w:t>
      </w:r>
      <w:r>
        <w:rPr>
          <w:sz w:val="32"/>
          <w:szCs w:val="32"/>
        </w:rPr>
        <w:t>%</w:t>
      </w:r>
      <w:r>
        <w:rPr>
          <w:rFonts w:hint="eastAsia"/>
          <w:sz w:val="32"/>
          <w:szCs w:val="32"/>
        </w:rPr>
        <w:t>；</w:t>
      </w:r>
      <w:r>
        <w:rPr>
          <w:rFonts w:ascii="仿宋_GB2312" w:eastAsia="仿宋_GB2312" w:cs="仿宋_GB2312" w:hint="eastAsia"/>
          <w:sz w:val="32"/>
          <w:szCs w:val="32"/>
        </w:rPr>
        <w:t>卫生健康支出</w:t>
      </w:r>
      <w:r>
        <w:rPr>
          <w:rFonts w:ascii="仿宋_GB2312" w:eastAsia="仿宋_GB2312" w:cs="仿宋_GB2312"/>
          <w:sz w:val="32"/>
          <w:szCs w:val="32"/>
        </w:rPr>
        <w:t>11.03</w:t>
      </w:r>
      <w:r>
        <w:rPr>
          <w:rFonts w:ascii="仿宋_GB2312" w:eastAsia="仿宋_GB2312" w:cs="仿宋_GB2312" w:hint="eastAsia"/>
          <w:sz w:val="32"/>
          <w:szCs w:val="32"/>
        </w:rPr>
        <w:t>万元，</w:t>
      </w:r>
      <w:r>
        <w:rPr>
          <w:rFonts w:hint="eastAsia"/>
          <w:sz w:val="32"/>
          <w:szCs w:val="32"/>
        </w:rPr>
        <w:t>占</w:t>
      </w:r>
      <w:r>
        <w:rPr>
          <w:sz w:val="32"/>
          <w:szCs w:val="32"/>
          <w:lang w:val="en-US" w:eastAsia="zh-CN"/>
        </w:rPr>
        <w:t>4</w:t>
      </w:r>
      <w:r>
        <w:rPr>
          <w:sz w:val="32"/>
          <w:szCs w:val="32"/>
        </w:rPr>
        <w:t>%</w:t>
      </w:r>
      <w:r>
        <w:rPr>
          <w:rFonts w:hint="eastAsia"/>
          <w:sz w:val="32"/>
          <w:szCs w:val="32"/>
        </w:rPr>
        <w:t>；</w:t>
      </w:r>
      <w:r>
        <w:rPr>
          <w:rFonts w:ascii="仿宋_GB2312" w:eastAsia="仿宋_GB2312" w:cs="仿宋_GB2312" w:hint="eastAsia"/>
          <w:sz w:val="32"/>
          <w:szCs w:val="32"/>
        </w:rPr>
        <w:t>住房保障支出</w:t>
      </w:r>
      <w:r>
        <w:rPr>
          <w:rFonts w:ascii="仿宋_GB2312" w:eastAsia="仿宋_GB2312" w:cs="仿宋_GB2312"/>
          <w:sz w:val="32"/>
          <w:szCs w:val="32"/>
        </w:rPr>
        <w:t>15.55</w:t>
      </w:r>
      <w:r>
        <w:rPr>
          <w:rFonts w:ascii="仿宋_GB2312" w:eastAsia="仿宋_GB2312" w:cs="仿宋_GB2312" w:hint="eastAsia"/>
          <w:sz w:val="32"/>
          <w:szCs w:val="32"/>
        </w:rPr>
        <w:t>万元</w:t>
      </w:r>
      <w:r>
        <w:rPr>
          <w:rFonts w:hint="eastAsia"/>
          <w:sz w:val="32"/>
          <w:szCs w:val="32"/>
        </w:rPr>
        <w:t>占</w:t>
      </w:r>
      <w:r>
        <w:rPr>
          <w:sz w:val="32"/>
          <w:szCs w:val="32"/>
        </w:rPr>
        <w:t>，</w:t>
      </w:r>
      <w:r>
        <w:rPr>
          <w:sz w:val="32"/>
          <w:szCs w:val="32"/>
          <w:lang w:val="en-US" w:eastAsia="zh-CN"/>
        </w:rPr>
        <w:t>5.64</w:t>
      </w:r>
      <w:r>
        <w:rPr>
          <w:sz w:val="32"/>
          <w:szCs w:val="32"/>
        </w:rPr>
        <w:t>%</w:t>
      </w:r>
      <w:r>
        <w:rPr>
          <w:rFonts w:ascii="仿宋_GB2312" w:eastAsia="仿宋_GB2312" w:cs="仿宋_GB2312" w:hint="eastAsia"/>
          <w:sz w:val="32"/>
          <w:szCs w:val="32"/>
        </w:rPr>
        <w:t>。</w:t>
      </w:r>
    </w:p>
    <w:p>
      <w:pPr>
        <w:pStyle w:val="18"/>
        <w:spacing w:before="0" w:line="360" w:lineRule="auto"/>
        <w:ind w:firstLineChars="200" w:firstLine="640"/>
        <w:jc w:val="left"/>
        <w:rPr>
          <w:rFonts w:ascii="楷体" w:eastAsia="楷体" w:cs="仿宋_GB2312"/>
          <w:kern w:val="2"/>
          <w:sz w:val="32"/>
          <w:szCs w:val="32"/>
        </w:rPr>
      </w:pPr>
      <w:r>
        <w:rPr>
          <w:rFonts w:ascii="楷体" w:eastAsia="楷体" w:cs="仿宋_GB2312" w:hint="eastAsia"/>
          <w:kern w:val="2"/>
          <w:sz w:val="32"/>
          <w:szCs w:val="32"/>
        </w:rPr>
        <w:t>（三）一般公共预算当年拨款具体使用情况</w:t>
      </w:r>
    </w:p>
    <w:p>
      <w:pPr>
        <w:spacing w:line="540" w:lineRule="exact"/>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．一般公共服务（</w:t>
      </w:r>
      <w:r>
        <w:rPr>
          <w:rFonts w:ascii="仿宋_GB2312" w:eastAsia="仿宋_GB2312" w:cs="仿宋_GB2312"/>
          <w:sz w:val="32"/>
          <w:szCs w:val="32"/>
        </w:rPr>
        <w:t>201</w:t>
      </w:r>
      <w:r>
        <w:rPr>
          <w:rFonts w:ascii="仿宋_GB2312" w:eastAsia="仿宋_GB2312" w:cs="仿宋_GB2312" w:hint="eastAsia"/>
          <w:sz w:val="32"/>
          <w:szCs w:val="32"/>
        </w:rPr>
        <w:t>）</w:t>
      </w:r>
      <w:r>
        <w:rPr>
          <w:rFonts w:ascii="仿宋_GB2312" w:eastAsia="仿宋_GB2312" w:cs="仿宋_GB2312"/>
          <w:sz w:val="32"/>
          <w:szCs w:val="32"/>
        </w:rPr>
        <w:t>群团事务</w:t>
      </w:r>
      <w:r>
        <w:rPr>
          <w:rFonts w:ascii="仿宋_GB2312" w:eastAsia="仿宋_GB2312" w:cs="仿宋_GB2312" w:hint="eastAsia"/>
          <w:sz w:val="32"/>
          <w:szCs w:val="32"/>
        </w:rPr>
        <w:t>（</w:t>
      </w:r>
      <w:r>
        <w:rPr>
          <w:rFonts w:ascii="仿宋_GB2312" w:eastAsia="仿宋_GB2312" w:cs="仿宋_GB2312"/>
          <w:sz w:val="32"/>
          <w:szCs w:val="32"/>
        </w:rPr>
        <w:t>29</w:t>
      </w:r>
      <w:r>
        <w:rPr>
          <w:rFonts w:ascii="仿宋_GB2312" w:eastAsia="仿宋_GB2312" w:cs="仿宋_GB2312" w:hint="eastAsia"/>
          <w:sz w:val="32"/>
          <w:szCs w:val="32"/>
        </w:rPr>
        <w:t>）行政运行（</w:t>
      </w:r>
      <w:r>
        <w:rPr>
          <w:rFonts w:ascii="仿宋_GB2312" w:eastAsia="仿宋_GB2312" w:cs="仿宋_GB2312"/>
          <w:sz w:val="32"/>
          <w:szCs w:val="32"/>
        </w:rPr>
        <w:t>01</w:t>
      </w:r>
      <w:r>
        <w:rPr>
          <w:rFonts w:ascii="仿宋_GB2312" w:eastAsia="仿宋_GB2312" w:cs="仿宋_GB2312" w:hint="eastAsia"/>
          <w:sz w:val="32"/>
          <w:szCs w:val="32"/>
        </w:rPr>
        <w:t>）</w:t>
      </w:r>
      <w:r>
        <w:rPr>
          <w:rFonts w:ascii="仿宋_GB2312" w:eastAsia="仿宋_GB2312" w:cs="仿宋_GB2312"/>
          <w:sz w:val="32"/>
          <w:szCs w:val="32"/>
        </w:rPr>
        <w:t>2024</w:t>
      </w:r>
      <w:r>
        <w:rPr>
          <w:rFonts w:ascii="仿宋_GB2312" w:eastAsia="仿宋_GB2312" w:cs="仿宋_GB2312" w:hint="eastAsia"/>
          <w:sz w:val="32"/>
          <w:szCs w:val="32"/>
        </w:rPr>
        <w:t>年预算数为</w:t>
      </w:r>
      <w:r>
        <w:rPr>
          <w:rFonts w:ascii="仿宋_GB2312" w:eastAsia="仿宋_GB2312" w:cs="仿宋_GB2312"/>
          <w:sz w:val="32"/>
          <w:szCs w:val="32"/>
        </w:rPr>
        <w:t>217.24</w:t>
      </w:r>
      <w:r>
        <w:rPr>
          <w:rFonts w:ascii="仿宋_GB2312" w:eastAsia="仿宋_GB2312" w:cs="仿宋_GB2312" w:hint="eastAsia"/>
          <w:sz w:val="32"/>
          <w:szCs w:val="32"/>
        </w:rPr>
        <w:t>万元，主要用于</w:t>
      </w:r>
      <w:r>
        <w:rPr>
          <w:rFonts w:ascii="仿宋_GB2312" w:eastAsia="仿宋_GB2312" w:cs="仿宋_GB2312"/>
          <w:sz w:val="32"/>
          <w:szCs w:val="32"/>
        </w:rPr>
        <w:t xml:space="preserve"> :</w:t>
      </w:r>
      <w:r>
        <w:rPr>
          <w:rFonts w:ascii="仿宋_GB2312" w:eastAsia="仿宋_GB2312" w:cs="仿宋_GB2312" w:hint="eastAsia"/>
          <w:sz w:val="32"/>
          <w:szCs w:val="32"/>
        </w:rPr>
        <w:t>基本公务支出及人员支出。</w:t>
      </w:r>
      <w:r>
        <w:rPr>
          <w:rFonts w:ascii="仿宋_GB2312" w:eastAsia="仿宋_GB2312" w:cs="Times New Roman"/>
          <w:sz w:val="32"/>
          <w:szCs w:val="32"/>
        </w:rPr>
        <w:br/>
      </w:r>
      <w:r>
        <w:rPr>
          <w:rFonts w:ascii="仿宋_GB2312" w:eastAsia="仿宋_GB2312" w:cs="仿宋_GB2312" w:hint="eastAsia"/>
          <w:sz w:val="32"/>
          <w:szCs w:val="32"/>
        </w:rPr>
        <w:t>　　</w:t>
      </w:r>
      <w:r>
        <w:rPr>
          <w:rFonts w:ascii="仿宋_GB2312" w:eastAsia="仿宋_GB2312" w:cs="仿宋_GB2312"/>
          <w:sz w:val="32"/>
          <w:szCs w:val="32"/>
        </w:rPr>
        <w:t>2</w:t>
      </w:r>
      <w:r>
        <w:rPr>
          <w:rFonts w:ascii="仿宋_GB2312" w:eastAsia="仿宋_GB2312" w:cs="仿宋_GB2312" w:hint="eastAsia"/>
          <w:sz w:val="32"/>
          <w:szCs w:val="32"/>
        </w:rPr>
        <w:t>．一般公共服务（</w:t>
      </w:r>
      <w:r>
        <w:rPr>
          <w:rFonts w:ascii="仿宋_GB2312" w:eastAsia="仿宋_GB2312" w:cs="仿宋_GB2312"/>
          <w:sz w:val="32"/>
          <w:szCs w:val="32"/>
        </w:rPr>
        <w:t>201</w:t>
      </w:r>
      <w:r>
        <w:rPr>
          <w:rFonts w:ascii="仿宋_GB2312" w:eastAsia="仿宋_GB2312" w:cs="仿宋_GB2312" w:hint="eastAsia"/>
          <w:sz w:val="32"/>
          <w:szCs w:val="32"/>
        </w:rPr>
        <w:t>）</w:t>
      </w:r>
      <w:r>
        <w:rPr>
          <w:rFonts w:ascii="仿宋_GB2312" w:eastAsia="仿宋_GB2312" w:cs="仿宋_GB2312"/>
          <w:sz w:val="32"/>
          <w:szCs w:val="32"/>
        </w:rPr>
        <w:t>群团</w:t>
      </w:r>
      <w:r>
        <w:rPr>
          <w:rFonts w:ascii="仿宋_GB2312" w:eastAsia="仿宋_GB2312" w:cs="仿宋_GB2312" w:hint="eastAsia"/>
          <w:sz w:val="32"/>
          <w:szCs w:val="32"/>
        </w:rPr>
        <w:t>事务（</w:t>
      </w:r>
      <w:r>
        <w:rPr>
          <w:rFonts w:ascii="仿宋_GB2312" w:eastAsia="仿宋_GB2312" w:cs="仿宋_GB2312"/>
          <w:sz w:val="32"/>
          <w:szCs w:val="32"/>
        </w:rPr>
        <w:t>29</w:t>
      </w:r>
      <w:r>
        <w:rPr>
          <w:rFonts w:ascii="仿宋_GB2312" w:eastAsia="仿宋_GB2312" w:cs="仿宋_GB2312" w:hint="eastAsia"/>
          <w:sz w:val="32"/>
          <w:szCs w:val="32"/>
        </w:rPr>
        <w:t>）一般行政管理事务（</w:t>
      </w:r>
      <w:r>
        <w:rPr>
          <w:rFonts w:ascii="仿宋_GB2312" w:eastAsia="仿宋_GB2312" w:cs="仿宋_GB2312"/>
          <w:sz w:val="32"/>
          <w:szCs w:val="32"/>
        </w:rPr>
        <w:t>02</w:t>
      </w:r>
      <w:r>
        <w:rPr>
          <w:rFonts w:ascii="仿宋_GB2312" w:eastAsia="仿宋_GB2312" w:cs="仿宋_GB2312" w:hint="eastAsia"/>
          <w:sz w:val="32"/>
          <w:szCs w:val="32"/>
        </w:rPr>
        <w:t>）</w:t>
      </w:r>
      <w:r>
        <w:rPr>
          <w:rFonts w:ascii="仿宋_GB2312" w:eastAsia="仿宋_GB2312" w:cs="仿宋_GB2312"/>
          <w:sz w:val="32"/>
          <w:szCs w:val="32"/>
        </w:rPr>
        <w:t>2024</w:t>
      </w:r>
      <w:r>
        <w:rPr>
          <w:rFonts w:ascii="仿宋_GB2312" w:eastAsia="仿宋_GB2312" w:cs="仿宋_GB2312" w:hint="eastAsia"/>
          <w:sz w:val="32"/>
          <w:szCs w:val="32"/>
        </w:rPr>
        <w:t>年预算数为</w:t>
      </w:r>
      <w:r>
        <w:rPr>
          <w:rFonts w:ascii="仿宋_GB2312" w:eastAsia="仿宋_GB2312" w:cs="仿宋_GB2312" w:hint="eastAsia"/>
          <w:sz w:val="32"/>
          <w:szCs w:val="32"/>
          <w:lang w:val="en-US" w:eastAsia="zh-CN"/>
        </w:rPr>
        <w:t>3</w:t>
      </w:r>
      <w:r>
        <w:rPr>
          <w:rFonts w:ascii="仿宋_GB2312" w:eastAsia="仿宋_GB2312" w:cs="仿宋_GB2312"/>
          <w:sz w:val="32"/>
          <w:szCs w:val="32"/>
          <w:lang w:val="en-US" w:eastAsia="zh-CN"/>
        </w:rPr>
        <w:t>4</w:t>
      </w:r>
      <w:r>
        <w:rPr>
          <w:rFonts w:ascii="仿宋_GB2312" w:eastAsia="仿宋_GB2312" w:cs="仿宋_GB2312" w:hint="eastAsia"/>
          <w:sz w:val="32"/>
          <w:szCs w:val="32"/>
        </w:rPr>
        <w:t>万元，主要用于</w:t>
      </w: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hint="eastAsia"/>
          <w:sz w:val="32"/>
          <w:szCs w:val="32"/>
          <w:lang w:eastAsia="zh-CN"/>
        </w:rPr>
        <w:t>社科普及宣传教育、社科研究、阿坝论坛出刊等工作</w:t>
      </w:r>
      <w:r>
        <w:rPr>
          <w:rFonts w:ascii="仿宋_GB2312" w:eastAsia="仿宋_GB2312" w:cs="仿宋_GB2312" w:hint="eastAsia"/>
          <w:sz w:val="32"/>
          <w:szCs w:val="32"/>
        </w:rPr>
        <w:t>。</w:t>
      </w:r>
    </w:p>
    <w:p>
      <w:pPr>
        <w:pStyle w:val="18"/>
        <w:spacing w:before="0" w:line="360" w:lineRule="auto"/>
        <w:ind w:firstLineChars="200" w:firstLine="640"/>
        <w:rPr>
          <w:rFonts w:cs="Times New Roman"/>
          <w:sz w:val="32"/>
          <w:szCs w:val="32"/>
        </w:rPr>
      </w:pPr>
      <w:r>
        <w:rPr>
          <w:color w:val="auto"/>
          <w:sz w:val="32"/>
          <w:szCs w:val="32"/>
        </w:rPr>
        <w:t>3</w:t>
      </w:r>
      <w:r>
        <w:rPr>
          <w:rFonts w:hint="eastAsia"/>
          <w:color w:val="auto"/>
          <w:sz w:val="32"/>
          <w:szCs w:val="32"/>
        </w:rPr>
        <w:t>．社会保障和就业</w:t>
      </w:r>
      <w:r>
        <w:rPr>
          <w:rFonts w:hint="eastAsia"/>
          <w:sz w:val="32"/>
          <w:szCs w:val="32"/>
        </w:rPr>
        <w:t>支出（</w:t>
      </w:r>
      <w:r>
        <w:rPr>
          <w:sz w:val="32"/>
          <w:szCs w:val="32"/>
        </w:rPr>
        <w:t xml:space="preserve">20805 </w:t>
      </w:r>
      <w:r>
        <w:rPr>
          <w:rFonts w:hint="eastAsia"/>
          <w:sz w:val="32"/>
          <w:szCs w:val="32"/>
        </w:rPr>
        <w:t>）</w:t>
      </w:r>
      <w:r>
        <w:rPr>
          <w:sz w:val="32"/>
          <w:szCs w:val="32"/>
        </w:rPr>
        <w:t>2024</w:t>
      </w:r>
      <w:r>
        <w:rPr>
          <w:rFonts w:hint="eastAsia"/>
          <w:sz w:val="32"/>
          <w:szCs w:val="32"/>
        </w:rPr>
        <w:t>年预算数为</w:t>
      </w:r>
      <w:r>
        <w:rPr>
          <w:rFonts w:ascii="仿宋_GB2312" w:eastAsia="仿宋_GB2312" w:cs="仿宋_GB2312"/>
          <w:sz w:val="32"/>
          <w:szCs w:val="32"/>
        </w:rPr>
        <w:t>31.89</w:t>
      </w:r>
      <w:r>
        <w:rPr>
          <w:rFonts w:hint="eastAsia"/>
          <w:sz w:val="32"/>
          <w:szCs w:val="32"/>
        </w:rPr>
        <w:t>万元，主要用于</w:t>
      </w:r>
      <w:r>
        <w:rPr>
          <w:sz w:val="32"/>
          <w:szCs w:val="32"/>
        </w:rPr>
        <w:t xml:space="preserve"> : </w:t>
      </w:r>
      <w:r>
        <w:rPr>
          <w:rFonts w:hint="eastAsia"/>
          <w:sz w:val="32"/>
          <w:szCs w:val="32"/>
        </w:rPr>
        <w:t>缴纳单位职工养老保险及职业年金支出。　</w:t>
      </w:r>
    </w:p>
    <w:p>
      <w:pPr>
        <w:pStyle w:val="18"/>
        <w:spacing w:before="0" w:line="360" w:lineRule="auto"/>
        <w:ind w:firstLineChars="200" w:firstLine="640"/>
        <w:rPr>
          <w:rFonts w:cs="Times New Roman"/>
          <w:sz w:val="32"/>
          <w:szCs w:val="32"/>
        </w:rPr>
      </w:pPr>
      <w:r>
        <w:rPr>
          <w:sz w:val="32"/>
          <w:szCs w:val="32"/>
        </w:rPr>
        <w:t>4</w:t>
      </w:r>
      <w:r>
        <w:rPr>
          <w:rFonts w:hint="eastAsia"/>
          <w:sz w:val="32"/>
          <w:szCs w:val="32"/>
        </w:rPr>
        <w:t>．</w:t>
      </w:r>
      <w:r>
        <w:rPr>
          <w:rFonts w:ascii="仿宋_GB2312" w:eastAsia="仿宋_GB2312" w:cs="仿宋_GB2312" w:hint="eastAsia"/>
          <w:sz w:val="32"/>
          <w:szCs w:val="32"/>
        </w:rPr>
        <w:t>卫生健康支出</w:t>
      </w:r>
      <w:r>
        <w:rPr>
          <w:rFonts w:hint="eastAsia"/>
          <w:sz w:val="32"/>
          <w:szCs w:val="32"/>
        </w:rPr>
        <w:t>（</w:t>
      </w:r>
      <w:r>
        <w:rPr>
          <w:sz w:val="32"/>
          <w:szCs w:val="32"/>
        </w:rPr>
        <w:t>2101101</w:t>
      </w:r>
      <w:r>
        <w:rPr>
          <w:rFonts w:hint="eastAsia"/>
          <w:sz w:val="32"/>
          <w:szCs w:val="32"/>
        </w:rPr>
        <w:t>）</w:t>
      </w:r>
      <w:r>
        <w:rPr>
          <w:sz w:val="32"/>
          <w:szCs w:val="32"/>
        </w:rPr>
        <w:t>2024</w:t>
      </w:r>
      <w:r>
        <w:rPr>
          <w:rFonts w:hint="eastAsia"/>
          <w:sz w:val="32"/>
          <w:szCs w:val="32"/>
        </w:rPr>
        <w:t>年预算数为</w:t>
      </w:r>
      <w:r>
        <w:rPr>
          <w:rFonts w:ascii="仿宋_GB2312" w:eastAsia="仿宋_GB2312" w:cs="仿宋_GB2312"/>
          <w:sz w:val="32"/>
          <w:szCs w:val="32"/>
        </w:rPr>
        <w:t>11.03</w:t>
      </w:r>
      <w:r>
        <w:rPr>
          <w:rFonts w:hint="eastAsia"/>
          <w:sz w:val="32"/>
          <w:szCs w:val="32"/>
        </w:rPr>
        <w:t>万元，主要用于</w:t>
      </w:r>
      <w:r>
        <w:rPr>
          <w:sz w:val="32"/>
          <w:szCs w:val="32"/>
        </w:rPr>
        <w:t xml:space="preserve"> : </w:t>
      </w:r>
      <w:r>
        <w:rPr>
          <w:rFonts w:hint="eastAsia"/>
          <w:sz w:val="32"/>
          <w:szCs w:val="32"/>
        </w:rPr>
        <w:t>缴纳单位职工医疗保险支出。</w:t>
      </w:r>
    </w:p>
    <w:p>
      <w:pPr>
        <w:pStyle w:val="18"/>
        <w:spacing w:before="0" w:line="360" w:lineRule="auto"/>
        <w:ind w:firstLine="660"/>
        <w:rPr>
          <w:sz w:val="32"/>
          <w:szCs w:val="32"/>
        </w:rPr>
      </w:pPr>
      <w:r>
        <w:rPr>
          <w:sz w:val="32"/>
          <w:szCs w:val="32"/>
        </w:rPr>
        <w:t>5.</w:t>
      </w:r>
      <w:r>
        <w:rPr>
          <w:rFonts w:hint="eastAsia"/>
          <w:sz w:val="32"/>
          <w:szCs w:val="32"/>
        </w:rPr>
        <w:t>住房保障支出（</w:t>
      </w:r>
      <w:r>
        <w:rPr>
          <w:sz w:val="32"/>
          <w:szCs w:val="32"/>
        </w:rPr>
        <w:t>2210201</w:t>
      </w:r>
      <w:r>
        <w:rPr>
          <w:rFonts w:hint="eastAsia"/>
          <w:sz w:val="32"/>
          <w:szCs w:val="32"/>
        </w:rPr>
        <w:t>）</w:t>
      </w:r>
      <w:r>
        <w:rPr>
          <w:sz w:val="32"/>
          <w:szCs w:val="32"/>
        </w:rPr>
        <w:t>2024</w:t>
      </w:r>
      <w:r>
        <w:rPr>
          <w:rFonts w:hint="eastAsia"/>
          <w:sz w:val="32"/>
          <w:szCs w:val="32"/>
        </w:rPr>
        <w:t>年预算数为</w:t>
      </w:r>
      <w:r>
        <w:rPr>
          <w:rFonts w:ascii="仿宋_GB2312" w:eastAsia="仿宋_GB2312" w:cs="仿宋_GB2312"/>
          <w:sz w:val="32"/>
          <w:szCs w:val="32"/>
        </w:rPr>
        <w:t>15.55</w:t>
      </w:r>
      <w:r>
        <w:rPr>
          <w:rFonts w:hint="eastAsia"/>
          <w:sz w:val="32"/>
          <w:szCs w:val="32"/>
        </w:rPr>
        <w:t>万元，主要用于</w:t>
      </w:r>
      <w:r>
        <w:rPr>
          <w:sz w:val="32"/>
          <w:szCs w:val="32"/>
        </w:rPr>
        <w:t xml:space="preserve"> : </w:t>
      </w:r>
      <w:r>
        <w:rPr>
          <w:rFonts w:hint="eastAsia"/>
          <w:sz w:val="32"/>
          <w:szCs w:val="32"/>
        </w:rPr>
        <w:t>缴纳单位职工住房公积金支出。</w:t>
      </w:r>
    </w:p>
    <w:p>
      <w:pPr>
        <w:pStyle w:val="18"/>
        <w:spacing w:before="0" w:line="360" w:lineRule="auto"/>
        <w:ind w:firstLine="660"/>
        <w:rPr>
          <w:rFonts w:ascii="黑体" w:eastAsia="黑体"/>
          <w:sz w:val="32"/>
          <w:szCs w:val="32"/>
        </w:rPr>
      </w:pPr>
      <w:r>
        <w:rPr>
          <w:rFonts w:ascii="黑体" w:eastAsia="黑体" w:hint="eastAsia"/>
          <w:sz w:val="32"/>
          <w:szCs w:val="32"/>
        </w:rPr>
        <w:t>六、一般公共预算基本支出情况说明</w:t>
      </w:r>
    </w:p>
    <w:p>
      <w:pPr>
        <w:pStyle w:val="18"/>
        <w:spacing w:before="0" w:line="360" w:lineRule="auto"/>
        <w:ind w:firstLineChars="200" w:firstLine="640"/>
        <w:rPr>
          <w:rFonts w:cs="仿宋_GB2312"/>
          <w:kern w:val="2"/>
          <w:sz w:val="32"/>
          <w:szCs w:val="32"/>
        </w:rPr>
      </w:pPr>
      <w:r>
        <w:rPr>
          <w:rFonts w:cs="仿宋_GB2312"/>
          <w:kern w:val="2"/>
          <w:sz w:val="32"/>
          <w:szCs w:val="32"/>
        </w:rPr>
        <w:t>州社科联</w:t>
      </w:r>
      <w:r>
        <w:rPr>
          <w:rFonts w:cs="仿宋_GB2312" w:hint="eastAsia"/>
          <w:kern w:val="2"/>
          <w:sz w:val="32"/>
          <w:szCs w:val="32"/>
        </w:rPr>
        <w:t>202</w:t>
      </w:r>
      <w:r>
        <w:rPr>
          <w:rFonts w:cs="仿宋_GB2312"/>
          <w:kern w:val="2"/>
          <w:sz w:val="32"/>
          <w:szCs w:val="32"/>
        </w:rPr>
        <w:t>4</w:t>
      </w:r>
      <w:r>
        <w:rPr>
          <w:rFonts w:cs="仿宋_GB2312" w:hint="eastAsia"/>
          <w:kern w:val="2"/>
          <w:sz w:val="32"/>
          <w:szCs w:val="32"/>
        </w:rPr>
        <w:t>年一般公共预算基本支出</w:t>
      </w:r>
      <w:r>
        <w:rPr>
          <w:rFonts w:cs="仿宋_GB2312"/>
          <w:kern w:val="2"/>
          <w:sz w:val="32"/>
          <w:szCs w:val="32"/>
        </w:rPr>
        <w:t>241.72</w:t>
      </w:r>
      <w:r>
        <w:rPr>
          <w:rFonts w:cs="仿宋_GB2312" w:hint="eastAsia"/>
          <w:kern w:val="2"/>
          <w:sz w:val="32"/>
          <w:szCs w:val="32"/>
        </w:rPr>
        <w:t>万元，其中：人员经费</w:t>
      </w:r>
      <w:r>
        <w:rPr>
          <w:rFonts w:cs="仿宋_GB2312"/>
          <w:kern w:val="2"/>
          <w:sz w:val="32"/>
          <w:szCs w:val="32"/>
        </w:rPr>
        <w:t>206.25</w:t>
      </w:r>
      <w:r>
        <w:rPr>
          <w:rFonts w:cs="仿宋_GB2312" w:hint="eastAsia"/>
          <w:kern w:val="2"/>
          <w:sz w:val="32"/>
          <w:szCs w:val="32"/>
        </w:rPr>
        <w:t>万元，主要包括：基本工资、津贴补贴、奖金、其他社会保障缴费、绩效工资、机关事业单位基本养老保险缴费、职业年金缴费、其他工资福利支出、离休费、奖励金、住房公积金、其他对个人和家庭的补助支出。</w:t>
      </w:r>
    </w:p>
    <w:p>
      <w:pPr>
        <w:pStyle w:val="18"/>
        <w:spacing w:before="0" w:line="360" w:lineRule="auto"/>
        <w:ind w:firstLineChars="200" w:firstLine="640"/>
        <w:rPr>
          <w:rFonts w:ascii="黑体" w:eastAsia="黑体"/>
          <w:sz w:val="32"/>
          <w:szCs w:val="32"/>
        </w:rPr>
      </w:pPr>
      <w:r>
        <w:rPr>
          <w:rFonts w:cs="仿宋_GB2312" w:hint="eastAsia"/>
          <w:kern w:val="2"/>
          <w:sz w:val="32"/>
          <w:szCs w:val="32"/>
        </w:rPr>
        <w:t>公用经费</w:t>
      </w:r>
      <w:r>
        <w:rPr>
          <w:rFonts w:cs="仿宋_GB2312"/>
          <w:kern w:val="2"/>
          <w:sz w:val="32"/>
          <w:szCs w:val="32"/>
        </w:rPr>
        <w:t>35.47</w:t>
      </w:r>
      <w:r>
        <w:rPr>
          <w:rFonts w:cs="仿宋_GB2312" w:hint="eastAsia"/>
          <w:kern w:val="2"/>
          <w:sz w:val="32"/>
          <w:szCs w:val="32"/>
        </w:rPr>
        <w:t>万元，主要包括：办公费、印刷费、手续费、水费、电费、邮电费、差旅费、维修（护）费、租赁费、会议费、培训费、劳务费、工会经费、福利费、其他交通工具运行维护费、其他商品和服务支出。</w:t>
        <w:br/>
      </w:r>
      <w:r>
        <w:rPr>
          <w:rFonts w:ascii="黑体" w:eastAsia="黑体" w:hint="eastAsia"/>
          <w:sz w:val="32"/>
          <w:szCs w:val="32"/>
        </w:rPr>
        <w:t xml:space="preserve">    七、“三公”经费财政拨款预算安排情况说明</w:t>
      </w:r>
    </w:p>
    <w:p>
      <w:pPr>
        <w:pStyle w:val="18"/>
        <w:spacing w:before="0" w:line="360" w:lineRule="auto"/>
        <w:ind w:firstLineChars="200" w:firstLine="640"/>
        <w:rPr>
          <w:rFonts w:cs="仿宋_GB2312"/>
          <w:kern w:val="2"/>
          <w:sz w:val="32"/>
          <w:szCs w:val="32"/>
        </w:rPr>
      </w:pPr>
      <w:r>
        <w:rPr>
          <w:rFonts w:cs="仿宋_GB2312"/>
          <w:kern w:val="2"/>
          <w:sz w:val="32"/>
          <w:szCs w:val="32"/>
        </w:rPr>
        <w:t>州社科联</w:t>
      </w:r>
      <w:r>
        <w:rPr>
          <w:rFonts w:cs="仿宋_GB2312" w:hint="eastAsia"/>
          <w:kern w:val="2"/>
          <w:sz w:val="32"/>
          <w:szCs w:val="32"/>
        </w:rPr>
        <w:t>202</w:t>
      </w:r>
      <w:r>
        <w:rPr>
          <w:rFonts w:cs="仿宋_GB2312"/>
          <w:kern w:val="2"/>
          <w:sz w:val="32"/>
          <w:szCs w:val="32"/>
        </w:rPr>
        <w:t>4</w:t>
      </w:r>
      <w:r>
        <w:rPr>
          <w:rFonts w:cs="仿宋_GB2312" w:hint="eastAsia"/>
          <w:kern w:val="2"/>
          <w:sz w:val="32"/>
          <w:szCs w:val="32"/>
        </w:rPr>
        <w:t>年“三公”经费财政拨款预算数</w:t>
      </w:r>
      <w:r>
        <w:rPr>
          <w:rFonts w:cs="仿宋_GB2312"/>
          <w:kern w:val="2"/>
          <w:sz w:val="32"/>
          <w:szCs w:val="32"/>
        </w:rPr>
        <w:t>8.25</w:t>
      </w:r>
      <w:r>
        <w:rPr>
          <w:rFonts w:cs="仿宋_GB2312" w:hint="eastAsia"/>
          <w:kern w:val="2"/>
          <w:sz w:val="32"/>
          <w:szCs w:val="32"/>
        </w:rPr>
        <w:t>万元，其中：因公出国（境）经费</w:t>
      </w:r>
      <w:r>
        <w:rPr>
          <w:rFonts w:cs="仿宋_GB2312"/>
          <w:kern w:val="2"/>
          <w:sz w:val="32"/>
          <w:szCs w:val="32"/>
        </w:rPr>
        <w:t>0</w:t>
      </w:r>
      <w:r>
        <w:rPr>
          <w:rFonts w:cs="仿宋_GB2312" w:hint="eastAsia"/>
          <w:kern w:val="2"/>
          <w:sz w:val="32"/>
          <w:szCs w:val="32"/>
        </w:rPr>
        <w:t>万元，公务接待费</w:t>
      </w:r>
      <w:r>
        <w:rPr>
          <w:rFonts w:cs="仿宋_GB2312"/>
          <w:kern w:val="2"/>
          <w:sz w:val="32"/>
          <w:szCs w:val="32"/>
        </w:rPr>
        <w:t>0.49</w:t>
      </w:r>
      <w:r>
        <w:rPr>
          <w:rFonts w:cs="仿宋_GB2312" w:hint="eastAsia"/>
          <w:kern w:val="2"/>
          <w:sz w:val="32"/>
          <w:szCs w:val="32"/>
        </w:rPr>
        <w:t>万元，公务用车购置及运行维护费</w:t>
      </w:r>
      <w:r>
        <w:rPr>
          <w:rFonts w:cs="仿宋_GB2312"/>
          <w:kern w:val="2"/>
          <w:sz w:val="32"/>
          <w:szCs w:val="32"/>
        </w:rPr>
        <w:t>7.76</w:t>
      </w:r>
      <w:r>
        <w:rPr>
          <w:rFonts w:cs="仿宋_GB2312" w:hint="eastAsia"/>
          <w:kern w:val="2"/>
          <w:sz w:val="32"/>
          <w:szCs w:val="32"/>
        </w:rPr>
        <w:t>万元。</w:t>
      </w:r>
    </w:p>
    <w:p>
      <w:pPr>
        <w:pStyle w:val="18"/>
        <w:spacing w:before="0" w:line="360" w:lineRule="auto"/>
        <w:ind w:firstLineChars="200" w:firstLine="640"/>
        <w:rPr>
          <w:rFonts w:cs="仿宋_GB2312"/>
          <w:kern w:val="2"/>
          <w:sz w:val="32"/>
          <w:szCs w:val="32"/>
        </w:rPr>
      </w:pPr>
      <w:r>
        <w:rPr>
          <w:rFonts w:cs="仿宋_GB2312" w:hint="eastAsia"/>
          <w:kern w:val="2"/>
          <w:sz w:val="32"/>
          <w:szCs w:val="32"/>
        </w:rPr>
        <w:t>（一）2024年因公出国（境）经费</w:t>
      </w:r>
      <w:r>
        <w:rPr>
          <w:rFonts w:cs="仿宋_GB2312"/>
          <w:kern w:val="2"/>
          <w:sz w:val="32"/>
          <w:szCs w:val="32"/>
        </w:rPr>
        <w:t>0</w:t>
      </w:r>
      <w:r>
        <w:rPr>
          <w:rFonts w:cs="仿宋_GB2312" w:hint="eastAsia"/>
          <w:kern w:val="2"/>
          <w:sz w:val="32"/>
          <w:szCs w:val="32"/>
        </w:rPr>
        <w:t>万元。</w:t>
      </w:r>
    </w:p>
    <w:p>
      <w:pPr>
        <w:pStyle w:val="18"/>
        <w:spacing w:before="0" w:line="360" w:lineRule="auto"/>
        <w:ind w:firstLineChars="200" w:firstLine="640"/>
        <w:rPr>
          <w:rFonts w:cs="仿宋_GB2312"/>
          <w:color w:val="000000"/>
          <w:kern w:val="2"/>
          <w:sz w:val="32"/>
          <w:szCs w:val="32"/>
        </w:rPr>
      </w:pPr>
      <w:r>
        <w:rPr>
          <w:rFonts w:cs="仿宋_GB2312" w:hint="eastAsia"/>
          <w:kern w:val="2"/>
          <w:sz w:val="32"/>
          <w:szCs w:val="32"/>
        </w:rPr>
        <w:t>（二）</w:t>
      </w:r>
      <w:r>
        <w:rPr>
          <w:rFonts w:cs="仿宋_GB2312" w:hint="eastAsia"/>
          <w:color w:val="000000"/>
          <w:kern w:val="2"/>
          <w:sz w:val="32"/>
          <w:szCs w:val="32"/>
        </w:rPr>
        <w:t>2024年公务接待经费</w:t>
      </w:r>
      <w:r>
        <w:rPr>
          <w:rFonts w:cs="仿宋_GB2312"/>
          <w:color w:val="000000"/>
          <w:kern w:val="2"/>
          <w:sz w:val="32"/>
          <w:szCs w:val="32"/>
        </w:rPr>
        <w:t>0.49</w:t>
      </w:r>
      <w:r>
        <w:rPr>
          <w:rFonts w:cs="仿宋_GB2312" w:hint="eastAsia"/>
          <w:color w:val="000000"/>
          <w:kern w:val="2"/>
          <w:sz w:val="32"/>
          <w:szCs w:val="32"/>
        </w:rPr>
        <w:t>万元。较202</w:t>
      </w:r>
      <w:r>
        <w:rPr>
          <w:rFonts w:cs="仿宋_GB2312"/>
          <w:color w:val="000000"/>
          <w:kern w:val="2"/>
          <w:sz w:val="32"/>
          <w:szCs w:val="32"/>
        </w:rPr>
        <w:t>3</w:t>
      </w:r>
      <w:r>
        <w:rPr>
          <w:rFonts w:cs="仿宋_GB2312" w:hint="eastAsia"/>
          <w:color w:val="000000"/>
          <w:kern w:val="2"/>
          <w:sz w:val="32"/>
          <w:szCs w:val="32"/>
        </w:rPr>
        <w:t>年预算经费</w:t>
      </w:r>
      <w:r>
        <w:rPr>
          <w:rFonts w:cs="宋体"/>
          <w:sz w:val="32"/>
          <w:szCs w:val="32"/>
        </w:rPr>
        <w:t>持平。</w:t>
      </w:r>
    </w:p>
    <w:p>
      <w:pPr>
        <w:pStyle w:val="18"/>
        <w:spacing w:before="0" w:line="360" w:lineRule="auto"/>
        <w:ind w:firstLineChars="200" w:firstLine="640"/>
        <w:rPr>
          <w:rFonts w:cs="仿宋_GB2312"/>
          <w:color w:val="000000"/>
          <w:kern w:val="2"/>
          <w:sz w:val="32"/>
          <w:szCs w:val="32"/>
        </w:rPr>
      </w:pPr>
      <w:r>
        <w:rPr>
          <w:rFonts w:cs="仿宋_GB2312" w:hint="eastAsia"/>
          <w:color w:val="FF0000"/>
          <w:kern w:val="2"/>
          <w:sz w:val="32"/>
          <w:szCs w:val="32"/>
        </w:rPr>
        <w:t>　　</w:t>
      </w:r>
      <w:r>
        <w:rPr>
          <w:rFonts w:cs="仿宋_GB2312" w:hint="eastAsia"/>
          <w:color w:val="000000"/>
          <w:kern w:val="2"/>
          <w:sz w:val="32"/>
          <w:szCs w:val="32"/>
        </w:rPr>
        <w:t>（三）2024年公务用车购置及运行维护费</w:t>
      </w:r>
      <w:r>
        <w:rPr>
          <w:rFonts w:cs="仿宋_GB2312"/>
          <w:color w:val="000000"/>
          <w:kern w:val="2"/>
          <w:sz w:val="32"/>
          <w:szCs w:val="32"/>
        </w:rPr>
        <w:t>7.76</w:t>
      </w:r>
      <w:r>
        <w:rPr>
          <w:rFonts w:cs="仿宋_GB2312" w:hint="eastAsia"/>
          <w:color w:val="000000"/>
          <w:kern w:val="2"/>
          <w:sz w:val="32"/>
          <w:szCs w:val="32"/>
        </w:rPr>
        <w:t>万元。较202</w:t>
      </w:r>
      <w:r>
        <w:rPr>
          <w:rFonts w:cs="仿宋_GB2312"/>
          <w:color w:val="000000"/>
          <w:kern w:val="2"/>
          <w:sz w:val="32"/>
          <w:szCs w:val="32"/>
        </w:rPr>
        <w:t>3</w:t>
      </w:r>
      <w:r>
        <w:rPr>
          <w:rFonts w:cs="仿宋_GB2312" w:hint="eastAsia"/>
          <w:color w:val="000000"/>
          <w:kern w:val="2"/>
          <w:sz w:val="32"/>
          <w:szCs w:val="32"/>
        </w:rPr>
        <w:t>年预算经费</w:t>
      </w:r>
      <w:r>
        <w:rPr>
          <w:rFonts w:cs="仿宋_GB2312"/>
          <w:color w:val="000000"/>
          <w:kern w:val="2"/>
          <w:sz w:val="32"/>
          <w:szCs w:val="32"/>
        </w:rPr>
        <w:t>持平。</w:t>
      </w:r>
    </w:p>
    <w:p>
      <w:pPr>
        <w:pStyle w:val="18"/>
        <w:spacing w:before="0" w:line="360" w:lineRule="auto"/>
        <w:ind w:firstLineChars="200" w:firstLine="640"/>
        <w:rPr>
          <w:rFonts w:ascii="黑体" w:eastAsia="黑体"/>
          <w:sz w:val="32"/>
          <w:szCs w:val="32"/>
        </w:rPr>
      </w:pPr>
      <w:r>
        <w:rPr>
          <w:rFonts w:ascii="黑体" w:eastAsia="黑体" w:hint="eastAsia"/>
          <w:sz w:val="32"/>
          <w:szCs w:val="32"/>
        </w:rPr>
        <w:t>八、政府性基金</w:t>
      </w:r>
      <w:r>
        <w:rPr>
          <w:rFonts w:ascii="黑体" w:eastAsia="黑体" w:cs="仿宋_GB2312" w:hint="eastAsia"/>
          <w:kern w:val="2"/>
          <w:sz w:val="32"/>
          <w:szCs w:val="32"/>
        </w:rPr>
        <w:t>预算</w:t>
      </w:r>
      <w:r>
        <w:rPr>
          <w:rFonts w:ascii="黑体" w:eastAsia="黑体" w:hint="eastAsia"/>
          <w:sz w:val="32"/>
          <w:szCs w:val="32"/>
        </w:rPr>
        <w:t>支出情况说明</w:t>
      </w:r>
    </w:p>
    <w:p>
      <w:pPr>
        <w:pStyle w:val="18"/>
        <w:spacing w:before="0" w:line="360" w:lineRule="auto"/>
        <w:ind w:firstLineChars="200" w:firstLine="640"/>
        <w:rPr>
          <w:rFonts w:cs="仿宋_GB2312"/>
          <w:kern w:val="2"/>
          <w:sz w:val="32"/>
          <w:szCs w:val="32"/>
        </w:rPr>
      </w:pPr>
      <w:r>
        <w:rPr>
          <w:rFonts w:cs="仿宋_GB2312" w:hint="eastAsia"/>
          <w:kern w:val="2"/>
          <w:sz w:val="32"/>
          <w:szCs w:val="32"/>
        </w:rPr>
        <w:t>部门（单位）2024年政府性基金预算拨款安排的支出</w:t>
      </w:r>
      <w:r>
        <w:rPr>
          <w:rFonts w:cs="仿宋_GB2312"/>
          <w:kern w:val="2"/>
          <w:sz w:val="32"/>
          <w:szCs w:val="32"/>
        </w:rPr>
        <w:t>0</w:t>
      </w:r>
      <w:r>
        <w:rPr>
          <w:rFonts w:cs="仿宋_GB2312" w:hint="eastAsia"/>
          <w:kern w:val="2"/>
          <w:sz w:val="32"/>
          <w:szCs w:val="32"/>
        </w:rPr>
        <w:t>万元。较202</w:t>
      </w:r>
      <w:r>
        <w:rPr>
          <w:rFonts w:cs="仿宋_GB2312"/>
          <w:kern w:val="2"/>
          <w:sz w:val="32"/>
          <w:szCs w:val="32"/>
        </w:rPr>
        <w:t>3</w:t>
      </w:r>
      <w:r>
        <w:rPr>
          <w:rFonts w:cs="仿宋_GB2312" w:hint="eastAsia"/>
          <w:kern w:val="2"/>
          <w:sz w:val="32"/>
          <w:szCs w:val="32"/>
        </w:rPr>
        <w:t>年预算经费</w:t>
      </w:r>
      <w:r>
        <w:rPr>
          <w:rFonts w:cs="宋体" w:hint="eastAsia"/>
          <w:sz w:val="32"/>
          <w:szCs w:val="32"/>
        </w:rPr>
        <w:t>增加</w:t>
      </w:r>
      <w:r>
        <w:rPr>
          <w:rFonts w:cs="宋体"/>
          <w:sz w:val="32"/>
          <w:szCs w:val="32"/>
        </w:rPr>
        <w:t>0</w:t>
      </w:r>
      <w:r>
        <w:rPr>
          <w:rFonts w:cs="仿宋_GB2312" w:hint="eastAsia"/>
          <w:kern w:val="2"/>
          <w:sz w:val="32"/>
          <w:szCs w:val="32"/>
        </w:rPr>
        <w:t>万元，增长</w:t>
      </w:r>
      <w:r>
        <w:rPr>
          <w:rFonts w:cs="仿宋_GB2312"/>
          <w:kern w:val="2"/>
          <w:sz w:val="32"/>
          <w:szCs w:val="32"/>
        </w:rPr>
        <w:t>0</w:t>
      </w:r>
      <w:r>
        <w:rPr>
          <w:rFonts w:cs="仿宋_GB2312" w:hint="eastAsia"/>
          <w:kern w:val="2"/>
          <w:sz w:val="32"/>
          <w:szCs w:val="32"/>
        </w:rPr>
        <w:t>%。</w:t>
      </w:r>
    </w:p>
    <w:p>
      <w:pPr>
        <w:pStyle w:val="18"/>
        <w:spacing w:before="0" w:line="360" w:lineRule="auto"/>
        <w:ind w:firstLineChars="200" w:firstLine="640"/>
        <w:rPr>
          <w:rFonts w:ascii="黑体" w:eastAsia="黑体"/>
          <w:sz w:val="32"/>
          <w:szCs w:val="32"/>
        </w:rPr>
      </w:pPr>
      <w:r>
        <w:rPr>
          <w:rFonts w:ascii="黑体" w:eastAsia="黑体" w:hint="eastAsia"/>
          <w:sz w:val="32"/>
          <w:szCs w:val="32"/>
        </w:rPr>
        <w:t>九、其他重要事项的情况说明</w:t>
      </w:r>
    </w:p>
    <w:p>
      <w:pPr>
        <w:pStyle w:val="18"/>
        <w:spacing w:before="0" w:line="360" w:lineRule="auto"/>
        <w:ind w:firstLineChars="200" w:firstLine="640"/>
        <w:rPr>
          <w:rFonts w:cs="仿宋_GB2312"/>
          <w:color w:val="FF0000"/>
          <w:kern w:val="2"/>
          <w:sz w:val="32"/>
          <w:szCs w:val="32"/>
        </w:rPr>
      </w:pPr>
      <w:r>
        <w:rPr>
          <w:rFonts w:ascii="楷体" w:eastAsia="楷体" w:cs="仿宋_GB2312" w:hint="eastAsia"/>
          <w:kern w:val="2"/>
          <w:sz w:val="32"/>
          <w:szCs w:val="32"/>
        </w:rPr>
        <w:t>（一）机关运行经费</w:t>
      </w:r>
      <w:r>
        <w:rPr>
          <w:rFonts w:cs="仿宋_GB2312" w:hint="eastAsia"/>
          <w:kern w:val="2"/>
          <w:sz w:val="32"/>
          <w:szCs w:val="32"/>
        </w:rPr>
        <w:br/>
        <w:t xml:space="preserve">　  </w:t>
      </w:r>
      <w:r>
        <w:rPr>
          <w:rFonts w:cs="仿宋_GB2312"/>
          <w:kern w:val="2"/>
          <w:sz w:val="32"/>
          <w:szCs w:val="32"/>
        </w:rPr>
        <w:t>州社科联</w:t>
      </w:r>
      <w:r>
        <w:rPr>
          <w:rFonts w:cs="仿宋_GB2312" w:hint="eastAsia"/>
          <w:kern w:val="2"/>
          <w:sz w:val="32"/>
          <w:szCs w:val="32"/>
        </w:rPr>
        <w:t>2024年机关运行经费财政拨款预算为</w:t>
      </w:r>
      <w:r>
        <w:rPr>
          <w:rFonts w:cs="仿宋_GB2312"/>
          <w:kern w:val="2"/>
          <w:sz w:val="32"/>
          <w:szCs w:val="32"/>
        </w:rPr>
        <w:t>275.72</w:t>
      </w:r>
      <w:r>
        <w:rPr>
          <w:rFonts w:cs="仿宋_GB2312" w:hint="eastAsia"/>
          <w:kern w:val="2"/>
          <w:sz w:val="32"/>
          <w:szCs w:val="32"/>
        </w:rPr>
        <w:t>万元，比202</w:t>
      </w:r>
      <w:r>
        <w:rPr>
          <w:rFonts w:cs="仿宋_GB2312"/>
          <w:kern w:val="2"/>
          <w:sz w:val="32"/>
          <w:szCs w:val="32"/>
        </w:rPr>
        <w:t>3</w:t>
      </w:r>
      <w:r>
        <w:rPr>
          <w:rFonts w:cs="仿宋_GB2312" w:hint="eastAsia"/>
          <w:kern w:val="2"/>
          <w:sz w:val="32"/>
          <w:szCs w:val="32"/>
        </w:rPr>
        <w:t>年预算</w:t>
      </w:r>
      <w:r>
        <w:rPr>
          <w:rFonts w:cs="宋体" w:hint="eastAsia"/>
          <w:sz w:val="32"/>
          <w:szCs w:val="32"/>
        </w:rPr>
        <w:t>增加</w:t>
      </w:r>
      <w:r>
        <w:rPr>
          <w:rFonts w:ascii="仿宋_GB2312" w:eastAsia="仿宋_GB2312"/>
          <w:sz w:val="32"/>
          <w:szCs w:val="32"/>
        </w:rPr>
        <w:t>13.79</w:t>
      </w:r>
      <w:r>
        <w:rPr>
          <w:rFonts w:cs="仿宋_GB2312" w:hint="eastAsia"/>
          <w:color w:val="000000"/>
          <w:kern w:val="2"/>
          <w:sz w:val="32"/>
          <w:szCs w:val="32"/>
        </w:rPr>
        <w:t>万元，</w:t>
      </w:r>
      <w:r>
        <w:rPr>
          <w:rFonts w:cs="仿宋_GB2312"/>
          <w:color w:val="000000"/>
          <w:kern w:val="2"/>
          <w:sz w:val="32"/>
          <w:szCs w:val="32"/>
        </w:rPr>
        <w:t>增加5</w:t>
      </w:r>
      <w:r>
        <w:rPr>
          <w:rFonts w:cs="仿宋_GB2312" w:hint="eastAsia"/>
          <w:color w:val="000000"/>
          <w:kern w:val="2"/>
          <w:sz w:val="32"/>
          <w:szCs w:val="32"/>
        </w:rPr>
        <w:t xml:space="preserve">%。 </w:t>
      </w:r>
    </w:p>
    <w:p>
      <w:pPr>
        <w:pStyle w:val="18"/>
        <w:spacing w:before="0" w:line="360" w:lineRule="auto"/>
        <w:ind w:firstLineChars="200" w:firstLine="640"/>
        <w:rPr>
          <w:rFonts w:cs="仿宋_GB2312"/>
          <w:kern w:val="2"/>
          <w:sz w:val="32"/>
          <w:szCs w:val="32"/>
        </w:rPr>
      </w:pPr>
      <w:r>
        <w:rPr>
          <w:rFonts w:ascii="楷体" w:eastAsia="楷体" w:cs="仿宋_GB2312" w:hint="eastAsia"/>
          <w:kern w:val="2"/>
          <w:sz w:val="32"/>
          <w:szCs w:val="32"/>
        </w:rPr>
        <w:t>（二）政府采购情况</w:t>
      </w:r>
      <w:r>
        <w:rPr>
          <w:rFonts w:cs="仿宋_GB2312" w:hint="eastAsia"/>
          <w:kern w:val="2"/>
          <w:sz w:val="32"/>
          <w:szCs w:val="32"/>
        </w:rPr>
        <w:br/>
        <w:t>　</w:t>
      </w:r>
      <w:r>
        <w:rPr>
          <w:rFonts w:cs="仿宋_GB2312" w:hint="eastAsia"/>
          <w:color w:val="000000"/>
          <w:kern w:val="2"/>
          <w:sz w:val="32"/>
          <w:szCs w:val="32"/>
        </w:rPr>
        <w:t>　 2024年</w:t>
      </w:r>
      <w:r>
        <w:rPr>
          <w:rFonts w:cs="仿宋_GB2312"/>
          <w:kern w:val="2"/>
          <w:sz w:val="32"/>
          <w:szCs w:val="32"/>
        </w:rPr>
        <w:t>州社科联</w:t>
      </w:r>
      <w:r>
        <w:rPr>
          <w:rFonts w:cs="仿宋_GB2312" w:hint="eastAsia"/>
          <w:color w:val="000000"/>
          <w:kern w:val="2"/>
          <w:sz w:val="32"/>
          <w:szCs w:val="32"/>
        </w:rPr>
        <w:t>安排政府采购预算</w:t>
      </w:r>
      <w:r>
        <w:rPr>
          <w:rFonts w:cs="仿宋_GB2312"/>
          <w:color w:val="000000"/>
          <w:kern w:val="2"/>
          <w:sz w:val="32"/>
          <w:szCs w:val="32"/>
        </w:rPr>
        <w:t>0</w:t>
      </w:r>
      <w:r>
        <w:rPr>
          <w:rFonts w:cs="仿宋_GB2312" w:hint="eastAsia"/>
          <w:color w:val="000000"/>
          <w:kern w:val="2"/>
          <w:sz w:val="32"/>
          <w:szCs w:val="32"/>
        </w:rPr>
        <w:t>万元</w:t>
      </w:r>
      <w:r>
        <w:rPr>
          <w:rFonts w:cs="仿宋_GB2312"/>
          <w:color w:val="000000"/>
          <w:kern w:val="2"/>
          <w:sz w:val="32"/>
          <w:szCs w:val="32"/>
        </w:rPr>
        <w:t>。</w:t>
      </w:r>
    </w:p>
    <w:p>
      <w:pPr>
        <w:pStyle w:val="18"/>
        <w:spacing w:before="0" w:line="360" w:lineRule="auto"/>
        <w:ind w:firstLineChars="200" w:firstLine="640"/>
        <w:rPr>
          <w:rFonts w:ascii="楷体" w:eastAsia="楷体" w:cs="仿宋_GB2312"/>
          <w:kern w:val="2"/>
          <w:sz w:val="32"/>
          <w:szCs w:val="32"/>
        </w:rPr>
      </w:pPr>
      <w:r>
        <w:rPr>
          <w:rFonts w:ascii="楷体" w:eastAsia="楷体" w:cs="仿宋_GB2312" w:hint="eastAsia"/>
          <w:kern w:val="2"/>
          <w:sz w:val="32"/>
          <w:szCs w:val="32"/>
        </w:rPr>
        <w:t>（三）国有资产占有使用情况</w:t>
      </w:r>
    </w:p>
    <w:p>
      <w:pPr>
        <w:pStyle w:val="18"/>
        <w:spacing w:before="0" w:line="360" w:lineRule="auto"/>
        <w:ind w:firstLineChars="200" w:firstLine="640"/>
        <w:rPr>
          <w:rFonts w:cs="仿宋_GB2312"/>
          <w:kern w:val="2"/>
          <w:sz w:val="32"/>
          <w:szCs w:val="32"/>
        </w:rPr>
      </w:pPr>
      <w:r>
        <w:rPr>
          <w:rFonts w:cs="仿宋_GB2312" w:hint="eastAsia"/>
          <w:kern w:val="2"/>
          <w:sz w:val="32"/>
          <w:szCs w:val="32"/>
        </w:rPr>
        <w:t>截至202</w:t>
      </w:r>
      <w:r>
        <w:rPr>
          <w:rFonts w:cs="仿宋_GB2312"/>
          <w:kern w:val="2"/>
          <w:sz w:val="32"/>
          <w:szCs w:val="32"/>
        </w:rPr>
        <w:t>3</w:t>
      </w:r>
      <w:r>
        <w:rPr>
          <w:rFonts w:cs="仿宋_GB2312" w:hint="eastAsia"/>
          <w:kern w:val="2"/>
          <w:sz w:val="32"/>
          <w:szCs w:val="32"/>
        </w:rPr>
        <w:t>年12月31日，我单位固定资产</w:t>
      </w:r>
      <w:r>
        <w:rPr>
          <w:kern w:val="2"/>
          <w:sz w:val="32"/>
          <w:szCs w:val="32"/>
        </w:rPr>
        <w:t>88.05</w:t>
      </w:r>
      <w:r>
        <w:rPr>
          <w:rFonts w:cs="仿宋_GB2312" w:hint="eastAsia"/>
          <w:kern w:val="2"/>
          <w:sz w:val="32"/>
          <w:szCs w:val="32"/>
        </w:rPr>
        <w:t>万元。</w:t>
      </w:r>
    </w:p>
    <w:p>
      <w:pPr>
        <w:pStyle w:val="18"/>
        <w:spacing w:before="0" w:line="360" w:lineRule="auto"/>
        <w:ind w:firstLineChars="200" w:firstLine="640"/>
        <w:rPr>
          <w:rFonts w:ascii="黑体" w:eastAsia="黑体"/>
          <w:sz w:val="32"/>
          <w:szCs w:val="32"/>
        </w:rPr>
      </w:pPr>
      <w:r>
        <w:rPr>
          <w:rFonts w:ascii="楷体" w:eastAsia="楷体" w:cs="仿宋_GB2312" w:hint="eastAsia"/>
          <w:kern w:val="2"/>
          <w:sz w:val="32"/>
          <w:szCs w:val="32"/>
        </w:rPr>
        <w:t>（四）绩效目标设置情况</w:t>
      </w:r>
      <w:r>
        <w:rPr>
          <w:rFonts w:cs="仿宋_GB2312" w:hint="eastAsia"/>
          <w:kern w:val="2"/>
          <w:sz w:val="32"/>
          <w:szCs w:val="32"/>
        </w:rPr>
        <w:br/>
        <w:t>　　2024年</w:t>
      </w:r>
      <w:r>
        <w:rPr>
          <w:rFonts w:cs="仿宋_GB2312"/>
          <w:kern w:val="2"/>
          <w:sz w:val="32"/>
          <w:szCs w:val="32"/>
        </w:rPr>
        <w:t>州社科联</w:t>
      </w:r>
      <w:r>
        <w:rPr>
          <w:rFonts w:cs="仿宋_GB2312" w:hint="eastAsia"/>
          <w:kern w:val="2"/>
          <w:sz w:val="32"/>
          <w:szCs w:val="32"/>
        </w:rPr>
        <w:t>通用项目和专用项目均按要求实行绩效目标管理，涉及一般公共预算当年拨款</w:t>
      </w:r>
      <w:r>
        <w:rPr>
          <w:rFonts w:cs="仿宋_GB2312"/>
          <w:kern w:val="2"/>
          <w:sz w:val="32"/>
          <w:szCs w:val="32"/>
        </w:rPr>
        <w:t>34</w:t>
      </w:r>
      <w:r>
        <w:rPr>
          <w:rFonts w:cs="仿宋_GB2312" w:hint="eastAsia"/>
          <w:kern w:val="2"/>
          <w:sz w:val="32"/>
          <w:szCs w:val="32"/>
        </w:rPr>
        <w:t>万元。</w:t>
      </w:r>
    </w:p>
    <w:p>
      <w:pPr>
        <w:pStyle w:val="18"/>
        <w:spacing w:before="0" w:line="360" w:lineRule="auto"/>
        <w:ind w:firstLineChars="200" w:firstLine="640"/>
        <w:rPr>
          <w:rFonts w:cs="仿宋_GB2312"/>
          <w:kern w:val="2"/>
          <w:sz w:val="32"/>
          <w:szCs w:val="32"/>
        </w:rPr>
      </w:pPr>
      <w:r>
        <w:rPr>
          <w:rFonts w:ascii="黑体" w:eastAsia="黑体" w:hint="eastAsia"/>
          <w:sz w:val="32"/>
          <w:szCs w:val="32"/>
        </w:rPr>
        <w:t xml:space="preserve">十、名称解释 </w:t>
      </w:r>
      <w:r>
        <w:rPr>
          <w:rFonts w:cs="仿宋_GB2312" w:hint="eastAsia"/>
          <w:sz w:val="32"/>
          <w:szCs w:val="32"/>
        </w:rPr>
        <w:br/>
      </w:r>
      <w:r>
        <w:rPr>
          <w:rFonts w:ascii="??" w:eastAsia="宋体" w:cs="宋体" w:hAnsi="??" w:hint="eastAsia"/>
          <w:sz w:val="16"/>
        </w:rPr>
        <w:t xml:space="preserve">　　   </w:t>
      </w:r>
      <w:r>
        <w:rPr>
          <w:rFonts w:ascii="楷体" w:eastAsia="楷体" w:cs="仿宋_GB2312" w:hint="eastAsia"/>
          <w:kern w:val="2"/>
          <w:sz w:val="32"/>
          <w:szCs w:val="32"/>
        </w:rPr>
        <w:t>（一）财政拨款收入</w:t>
      </w:r>
      <w:r>
        <w:rPr>
          <w:rFonts w:cs="仿宋_GB2312" w:hint="eastAsia"/>
          <w:kern w:val="2"/>
          <w:sz w:val="32"/>
          <w:szCs w:val="32"/>
        </w:rPr>
        <w:t>：指由财政拨款形成的部门收入。按现行管理制度，部门预算中反映的财政拨款仅包括一般公共预算拨款和政府性基金预算拨款。</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（二）事业收入</w:t>
      </w:r>
      <w:r>
        <w:rPr>
          <w:rFonts w:cs="仿宋_GB2312" w:hint="eastAsia"/>
          <w:kern w:val="2"/>
          <w:sz w:val="32"/>
          <w:szCs w:val="32"/>
        </w:rPr>
        <w:t>：指所属事业单位开展专业业务活动及辅助活动所取得的收入。</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（三）事业单位经营收入</w:t>
      </w:r>
      <w:r>
        <w:rPr>
          <w:rFonts w:cs="仿宋_GB2312" w:hint="eastAsia"/>
          <w:kern w:val="2"/>
          <w:sz w:val="32"/>
          <w:szCs w:val="32"/>
        </w:rPr>
        <w:t>：指所属事业单位在专业业务活动及其辅助活动之外开展非独立核算经营活动取得的收入。</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　（四）其他收入</w:t>
      </w:r>
      <w:r>
        <w:rPr>
          <w:rFonts w:cs="仿宋_GB2312" w:hint="eastAsia"/>
          <w:kern w:val="2"/>
          <w:sz w:val="32"/>
          <w:szCs w:val="32"/>
        </w:rPr>
        <w:t>：指除上述</w:t>
      </w:r>
      <w:r>
        <w:rPr>
          <w:rFonts w:cs="仿宋_GB2312"/>
          <w:kern w:val="2"/>
          <w:sz w:val="32"/>
          <w:szCs w:val="32"/>
        </w:rPr>
        <w:t>“</w:t>
      </w:r>
      <w:r>
        <w:rPr>
          <w:rFonts w:cs="仿宋_GB2312" w:hint="eastAsia"/>
          <w:kern w:val="2"/>
          <w:sz w:val="32"/>
          <w:szCs w:val="32"/>
        </w:rPr>
        <w:t>财政拨款收入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事业单位经营收入</w:t>
      </w:r>
      <w:r>
        <w:rPr>
          <w:rFonts w:cs="仿宋_GB2312"/>
          <w:kern w:val="2"/>
          <w:sz w:val="32"/>
          <w:szCs w:val="32"/>
        </w:rPr>
        <w:t>”</w:t>
      </w:r>
      <w:r>
        <w:rPr>
          <w:rFonts w:cs="仿宋_GB2312" w:hint="eastAsia"/>
          <w:kern w:val="2"/>
          <w:sz w:val="32"/>
          <w:szCs w:val="32"/>
        </w:rPr>
        <w:t>等以外的收入，主要是所属行政事业单位按规定动用的售房收入、存款利息收入等。</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　（五）用事业基金弥补收支差额</w:t>
      </w:r>
      <w:r>
        <w:rPr>
          <w:rFonts w:cs="仿宋_GB2312" w:hint="eastAsia"/>
          <w:kern w:val="2"/>
          <w:sz w:val="32"/>
          <w:szCs w:val="32"/>
        </w:rPr>
        <w:t>：指所属事业单位在预计用当年的</w:t>
      </w:r>
      <w:r>
        <w:rPr>
          <w:rFonts w:cs="仿宋_GB2312"/>
          <w:kern w:val="2"/>
          <w:sz w:val="32"/>
          <w:szCs w:val="32"/>
        </w:rPr>
        <w:t>“</w:t>
      </w:r>
      <w:r>
        <w:rPr>
          <w:rFonts w:cs="仿宋_GB2312" w:hint="eastAsia"/>
          <w:kern w:val="2"/>
          <w:sz w:val="32"/>
          <w:szCs w:val="32"/>
        </w:rPr>
        <w:t>财政拨款收入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事业单位经营收入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其他收入</w:t>
      </w:r>
      <w:r>
        <w:rPr>
          <w:rFonts w:cs="仿宋_GB2312"/>
          <w:kern w:val="2"/>
          <w:sz w:val="32"/>
          <w:szCs w:val="32"/>
        </w:rPr>
        <w:t>”</w:t>
      </w:r>
      <w:r>
        <w:rPr>
          <w:rFonts w:cs="仿宋_GB2312" w:hint="eastAsia"/>
          <w:kern w:val="2"/>
          <w:sz w:val="32"/>
          <w:szCs w:val="32"/>
        </w:rPr>
        <w:t>不足以安排当年支出的情况下，使用以前年度积累的事业基金弥补本年度收支缺口的资金。</w:t>
      </w:r>
      <w:r>
        <w:rPr>
          <w:rFonts w:cs="仿宋_GB2312"/>
          <w:kern w:val="2"/>
          <w:sz w:val="32"/>
          <w:szCs w:val="32"/>
        </w:rPr>
        <w:br/>
      </w:r>
      <w:r>
        <w:rPr>
          <w:rFonts w:cs="仿宋_GB2312" w:hint="eastAsia"/>
          <w:kern w:val="2"/>
          <w:sz w:val="32"/>
          <w:szCs w:val="32"/>
        </w:rPr>
        <w:t>　</w:t>
      </w:r>
      <w:r>
        <w:rPr>
          <w:rFonts w:ascii="楷体" w:eastAsia="楷体" w:cs="仿宋_GB2312" w:hint="eastAsia"/>
          <w:kern w:val="2"/>
          <w:sz w:val="32"/>
          <w:szCs w:val="32"/>
        </w:rPr>
        <w:t>　（六）上年结转</w:t>
      </w:r>
      <w:r>
        <w:rPr>
          <w:rFonts w:cs="仿宋_GB2312" w:hint="eastAsia"/>
          <w:kern w:val="2"/>
          <w:sz w:val="32"/>
          <w:szCs w:val="32"/>
        </w:rPr>
        <w:t>：指所属行政事业单位以前年度尚未完成、结转至本年按原规定用途继续使用的资金和以前年度已完成项目剩余资金经批准用于新用途使用的资金。</w:t>
      </w:r>
    </w:p>
    <w:p>
      <w:pPr>
        <w:rPr>
          <w:rFonts w:ascii="仿宋_GB2312" w:eastAsia="仿宋_GB2312" w:cs="仿宋_GB2312"/>
          <w:sz w:val="32"/>
          <w:szCs w:val="32"/>
        </w:rPr>
      </w:pPr>
    </w:p>
    <w:sectPr>
      <w:head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兰亭黑_GBK"/>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variable"/>
    <w:sig w:usb0="00000001" w:usb1="080E0000" w:usb2="00000010" w:usb3="00000000" w:csb0="00040000" w:csb1="00000000"/>
  </w:font>
  <w:font w:name="??">
    <w:altName w:val="Times New Roman"/>
    <w:panose1 w:val="00000000000000000000"/>
    <w:charset w:val="00"/>
    <w:family w:val="roman"/>
    <w:pitch w:val="variable"/>
    <w:sig w:usb0="00000000" w:usb1="00000000" w:usb2="00000000" w:usb3="00000000" w:csb0="00000001" w:csb1="00000000"/>
  </w:font>
  <w:font w:name="楷体_GB2312">
    <w:panose1 w:val="02010609030101010101"/>
    <w:charset w:val="86"/>
    <w:family w:val="auto"/>
    <w:pitch w:val="variable"/>
    <w:sig w:usb0="00000001" w:usb1="080E0000" w:usb2="0000000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ˎ̥">
    <w:altName w:val="Times New Roman"/>
    <w:panose1 w:val="00000000000000000000"/>
    <w:charset w:val="00"/>
    <w:family w:val="roman"/>
    <w:pitch w:val="variable"/>
  </w:font>
  <w:font w:name="宋体">
    <w:altName w:val="方正兰亭黑_GBK"/>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方正兰亭黑_GBK">
    <w:altName w:val="Arial Unicode MS"/>
    <w:panose1 w:val="02000000000000000000"/>
    <w:charset w:val="86"/>
    <w:family w:val="script"/>
    <w:pitch w:val="variable"/>
    <w:sig w:usb0="A00002BF" w:usb1="3ACF7CFA" w:usb2="00080016" w:usb3="00000000" w:csb0="00040001"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BD92191"/>
    <w:multiLevelType w:val="hybridMultilevel"/>
    <w:tmpl w:val="00000000"/>
    <w:lvl w:ilvl="0">
      <w:start w:val="1"/>
      <w:numFmt w:val="chineseCountingThousand"/>
      <w:lvlRestart w:val="0"/>
      <w:lvlText w:val="%1、"/>
      <w:legacy w:legacy="1" w:legacySpace="0" w:legacyIndent="640"/>
      <w:lvlJc w:val="left"/>
      <w:pPr>
        <w:ind w:left="640" w:hanging="640"/>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List Paragraph"/>
    <w:basedOn w:val="0"/>
    <w:pPr>
      <w:ind w:firstLineChars="200" w:firstLine="200"/>
    </w:pPr>
  </w:style>
  <w:style w:type="paragraph" w:customStyle="1" w:styleId="18">
    <w:name w:val="正文文本1"/>
    <w:basedOn w:val="0"/>
    <w:pPr>
      <w:spacing w:before="93"/>
    </w:pPr>
    <w:rPr>
      <w:rFonts w:ascii="仿宋_GB2312" w:eastAsia="仿宋_GB2312"/>
      <w:kern w:val="0"/>
      <w:sz w:val="3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100</TotalTime>
  <Application>Yozo_Office27021597764231179</Application>
  <Pages>9</Pages>
  <Words>3477</Words>
  <Characters>3781</Characters>
  <Lines>194</Lines>
  <Paragraphs>68</Paragraphs>
  <CharactersWithSpaces>3854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疯丫头。。</dc:creator>
  <cp:lastModifiedBy>Dell</cp:lastModifiedBy>
  <cp:revision>4</cp:revision>
  <cp:lastPrinted>2018-01-30T09:39:00Z</cp:lastPrinted>
  <dcterms:created xsi:type="dcterms:W3CDTF">2022-12-30T09:44:00Z</dcterms:created>
  <dcterms:modified xsi:type="dcterms:W3CDTF">2024-02-03T13:49:23Z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2052-10.1.0.7106</vt:lpwstr>
  </property>
</Properties>
</file>